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86DE5E" w14:textId="77777777" w:rsidR="000D2F4A" w:rsidRDefault="00590F28">
      <w:pPr>
        <w:spacing w:before="28" w:line="341" w:lineRule="exact"/>
        <w:ind w:left="1" w:right="1"/>
        <w:jc w:val="center"/>
        <w:rPr>
          <w:b/>
          <w:sz w:val="28"/>
        </w:rPr>
      </w:pPr>
      <w:r>
        <w:rPr>
          <w:b/>
          <w:spacing w:val="-2"/>
          <w:sz w:val="28"/>
        </w:rPr>
        <w:t>DRAFT</w:t>
      </w:r>
    </w:p>
    <w:p w14:paraId="3C86DE5F" w14:textId="562CBFB1" w:rsidR="000D2F4A" w:rsidRDefault="00590F28">
      <w:pPr>
        <w:ind w:left="1665" w:right="1663"/>
        <w:jc w:val="center"/>
        <w:rPr>
          <w:b/>
          <w:sz w:val="28"/>
        </w:rPr>
      </w:pPr>
      <w:r>
        <w:rPr>
          <w:b/>
          <w:sz w:val="28"/>
        </w:rPr>
        <w:t>LAKE</w:t>
      </w:r>
      <w:r>
        <w:rPr>
          <w:b/>
          <w:spacing w:val="-13"/>
          <w:sz w:val="28"/>
        </w:rPr>
        <w:t xml:space="preserve"> </w:t>
      </w:r>
      <w:r>
        <w:rPr>
          <w:b/>
          <w:sz w:val="28"/>
        </w:rPr>
        <w:t>MCCONAUGHY</w:t>
      </w:r>
      <w:r>
        <w:rPr>
          <w:b/>
          <w:spacing w:val="-14"/>
          <w:sz w:val="28"/>
        </w:rPr>
        <w:t xml:space="preserve"> </w:t>
      </w:r>
      <w:r>
        <w:rPr>
          <w:b/>
          <w:sz w:val="28"/>
        </w:rPr>
        <w:t>ENVIRONMENTAL</w:t>
      </w:r>
      <w:r>
        <w:rPr>
          <w:b/>
          <w:spacing w:val="-11"/>
          <w:sz w:val="28"/>
        </w:rPr>
        <w:t xml:space="preserve"> </w:t>
      </w:r>
      <w:r>
        <w:rPr>
          <w:b/>
          <w:sz w:val="28"/>
        </w:rPr>
        <w:t>ACCOUNT 202</w:t>
      </w:r>
      <w:r w:rsidR="00F93D97">
        <w:rPr>
          <w:b/>
          <w:sz w:val="28"/>
        </w:rPr>
        <w:t>5</w:t>
      </w:r>
      <w:r>
        <w:rPr>
          <w:b/>
          <w:sz w:val="28"/>
        </w:rPr>
        <w:t xml:space="preserve"> WATER YEAR ANNUAL OPERATING PLAN</w:t>
      </w:r>
    </w:p>
    <w:p w14:paraId="3C86DE60" w14:textId="1ED97D90" w:rsidR="000D2F4A" w:rsidRDefault="00590F28">
      <w:pPr>
        <w:ind w:right="1"/>
        <w:jc w:val="center"/>
        <w:rPr>
          <w:b/>
          <w:sz w:val="28"/>
        </w:rPr>
      </w:pPr>
      <w:r>
        <w:rPr>
          <w:b/>
          <w:sz w:val="28"/>
        </w:rPr>
        <w:t>October</w:t>
      </w:r>
      <w:r>
        <w:rPr>
          <w:b/>
          <w:spacing w:val="-4"/>
          <w:sz w:val="28"/>
        </w:rPr>
        <w:t xml:space="preserve"> </w:t>
      </w:r>
      <w:r w:rsidR="00090568">
        <w:rPr>
          <w:b/>
          <w:sz w:val="28"/>
        </w:rPr>
        <w:t>24</w:t>
      </w:r>
      <w:r>
        <w:rPr>
          <w:b/>
          <w:sz w:val="28"/>
        </w:rPr>
        <w:t>,</w:t>
      </w:r>
      <w:r>
        <w:rPr>
          <w:b/>
          <w:spacing w:val="-3"/>
          <w:sz w:val="28"/>
        </w:rPr>
        <w:t xml:space="preserve"> </w:t>
      </w:r>
      <w:r>
        <w:rPr>
          <w:b/>
          <w:spacing w:val="-4"/>
          <w:sz w:val="28"/>
        </w:rPr>
        <w:t>202</w:t>
      </w:r>
      <w:r w:rsidR="001A3EA8">
        <w:rPr>
          <w:b/>
          <w:spacing w:val="-4"/>
          <w:sz w:val="28"/>
        </w:rPr>
        <w:t>4</w:t>
      </w:r>
    </w:p>
    <w:p w14:paraId="3C86DE61" w14:textId="77777777" w:rsidR="000D2F4A" w:rsidRDefault="000D2F4A">
      <w:pPr>
        <w:pStyle w:val="BodyText"/>
        <w:spacing w:before="194"/>
        <w:rPr>
          <w:b/>
          <w:sz w:val="28"/>
        </w:rPr>
      </w:pPr>
    </w:p>
    <w:p w14:paraId="3C86DE62" w14:textId="77777777" w:rsidR="000D2F4A" w:rsidRDefault="00590F28">
      <w:pPr>
        <w:pStyle w:val="Heading1"/>
      </w:pPr>
      <w:r>
        <w:rPr>
          <w:spacing w:val="-2"/>
        </w:rPr>
        <w:t>SUMMARY</w:t>
      </w:r>
    </w:p>
    <w:p w14:paraId="3C86DE63" w14:textId="03EBC35B" w:rsidR="000D2F4A" w:rsidRDefault="00590F28">
      <w:pPr>
        <w:pStyle w:val="BodyText"/>
        <w:ind w:left="119" w:right="112"/>
        <w:jc w:val="both"/>
      </w:pPr>
      <w:r>
        <w:t>This</w:t>
      </w:r>
      <w:r>
        <w:rPr>
          <w:spacing w:val="-10"/>
        </w:rPr>
        <w:t xml:space="preserve"> </w:t>
      </w:r>
      <w:r>
        <w:t>document</w:t>
      </w:r>
      <w:r>
        <w:rPr>
          <w:spacing w:val="-9"/>
        </w:rPr>
        <w:t xml:space="preserve"> </w:t>
      </w:r>
      <w:r>
        <w:t>details</w:t>
      </w:r>
      <w:r>
        <w:rPr>
          <w:spacing w:val="-11"/>
        </w:rPr>
        <w:t xml:space="preserve"> </w:t>
      </w:r>
      <w:r>
        <w:t>the</w:t>
      </w:r>
      <w:r>
        <w:rPr>
          <w:spacing w:val="-13"/>
        </w:rPr>
        <w:t xml:space="preserve"> </w:t>
      </w:r>
      <w:r>
        <w:t>U.S.</w:t>
      </w:r>
      <w:r>
        <w:rPr>
          <w:spacing w:val="-9"/>
        </w:rPr>
        <w:t xml:space="preserve"> </w:t>
      </w:r>
      <w:r>
        <w:t>Fish</w:t>
      </w:r>
      <w:r>
        <w:rPr>
          <w:spacing w:val="-10"/>
        </w:rPr>
        <w:t xml:space="preserve"> </w:t>
      </w:r>
      <w:r>
        <w:t>and</w:t>
      </w:r>
      <w:r>
        <w:rPr>
          <w:spacing w:val="-12"/>
        </w:rPr>
        <w:t xml:space="preserve"> </w:t>
      </w:r>
      <w:r>
        <w:t>Wildlife</w:t>
      </w:r>
      <w:r>
        <w:rPr>
          <w:spacing w:val="-9"/>
        </w:rPr>
        <w:t xml:space="preserve"> </w:t>
      </w:r>
      <w:r>
        <w:t>Service</w:t>
      </w:r>
      <w:r>
        <w:rPr>
          <w:spacing w:val="-9"/>
        </w:rPr>
        <w:t xml:space="preserve"> </w:t>
      </w:r>
      <w:r>
        <w:t>(Service)</w:t>
      </w:r>
      <w:r>
        <w:rPr>
          <w:spacing w:val="-9"/>
        </w:rPr>
        <w:t xml:space="preserve"> </w:t>
      </w:r>
      <w:r>
        <w:t>Annual</w:t>
      </w:r>
      <w:r>
        <w:rPr>
          <w:spacing w:val="-12"/>
        </w:rPr>
        <w:t xml:space="preserve"> </w:t>
      </w:r>
      <w:r>
        <w:t>Operating</w:t>
      </w:r>
      <w:r>
        <w:rPr>
          <w:spacing w:val="-10"/>
        </w:rPr>
        <w:t xml:space="preserve"> </w:t>
      </w:r>
      <w:r>
        <w:t>Plan</w:t>
      </w:r>
      <w:r>
        <w:rPr>
          <w:spacing w:val="-12"/>
        </w:rPr>
        <w:t xml:space="preserve"> </w:t>
      </w:r>
      <w:r>
        <w:t>(AOP)</w:t>
      </w:r>
      <w:r>
        <w:rPr>
          <w:spacing w:val="-9"/>
        </w:rPr>
        <w:t xml:space="preserve"> </w:t>
      </w:r>
      <w:r>
        <w:t>for</w:t>
      </w:r>
      <w:r>
        <w:rPr>
          <w:spacing w:val="-12"/>
        </w:rPr>
        <w:t xml:space="preserve"> </w:t>
      </w:r>
      <w:r>
        <w:t xml:space="preserve">releases from the Lake McConaughy Environmental Account (EA). For the upcoming Water Year (WY) </w:t>
      </w:r>
      <w:r w:rsidR="00F84B9A">
        <w:t>2025</w:t>
      </w:r>
      <w:r>
        <w:t>, the Service identifies the June-July germination suppression release as high priorit</w:t>
      </w:r>
      <w:r w:rsidR="000F7678">
        <w:t>y</w:t>
      </w:r>
      <w:r>
        <w:t>. The late spring channel maintenance release</w:t>
      </w:r>
      <w:r w:rsidR="00AD2AB4">
        <w:t xml:space="preserve"> and the Spring </w:t>
      </w:r>
      <w:r w:rsidR="008862EB">
        <w:t>whooping crane migration release</w:t>
      </w:r>
      <w:r>
        <w:t xml:space="preserve"> </w:t>
      </w:r>
      <w:r w:rsidR="00BF3EF6">
        <w:t>is</w:t>
      </w:r>
      <w:r>
        <w:t xml:space="preserve"> a medium priority. Snowpack and upstream reservoir levels on the North Platte River in Wyoming will be monitored to determine if there is a risk that Lake McConaughy will fill to levels that would result in a reset of the EA. The</w:t>
      </w:r>
      <w:r>
        <w:rPr>
          <w:spacing w:val="-9"/>
        </w:rPr>
        <w:t xml:space="preserve"> </w:t>
      </w:r>
      <w:r>
        <w:t>WY202</w:t>
      </w:r>
      <w:r w:rsidR="00371AD1">
        <w:t>5</w:t>
      </w:r>
      <w:r>
        <w:rPr>
          <w:spacing w:val="-8"/>
        </w:rPr>
        <w:t xml:space="preserve"> </w:t>
      </w:r>
      <w:r>
        <w:t>releases</w:t>
      </w:r>
      <w:r>
        <w:rPr>
          <w:spacing w:val="-11"/>
        </w:rPr>
        <w:t xml:space="preserve"> </w:t>
      </w:r>
      <w:r>
        <w:t>will</w:t>
      </w:r>
      <w:r>
        <w:rPr>
          <w:spacing w:val="-9"/>
        </w:rPr>
        <w:t xml:space="preserve"> </w:t>
      </w:r>
      <w:r>
        <w:t>balance</w:t>
      </w:r>
      <w:r>
        <w:rPr>
          <w:spacing w:val="-8"/>
        </w:rPr>
        <w:t xml:space="preserve"> </w:t>
      </w:r>
      <w:r>
        <w:t>benefits</w:t>
      </w:r>
      <w:r>
        <w:rPr>
          <w:spacing w:val="-9"/>
        </w:rPr>
        <w:t xml:space="preserve"> </w:t>
      </w:r>
      <w:r>
        <w:t>for</w:t>
      </w:r>
      <w:r>
        <w:rPr>
          <w:spacing w:val="-12"/>
        </w:rPr>
        <w:t xml:space="preserve"> </w:t>
      </w:r>
      <w:r>
        <w:t>the</w:t>
      </w:r>
      <w:r>
        <w:rPr>
          <w:spacing w:val="-8"/>
        </w:rPr>
        <w:t xml:space="preserve"> </w:t>
      </w:r>
      <w:r>
        <w:t>target</w:t>
      </w:r>
      <w:r>
        <w:rPr>
          <w:spacing w:val="-9"/>
        </w:rPr>
        <w:t xml:space="preserve"> </w:t>
      </w:r>
      <w:r>
        <w:t>species</w:t>
      </w:r>
      <w:r>
        <w:rPr>
          <w:spacing w:val="-11"/>
        </w:rPr>
        <w:t xml:space="preserve"> </w:t>
      </w:r>
      <w:r>
        <w:t>and</w:t>
      </w:r>
      <w:r>
        <w:rPr>
          <w:spacing w:val="-10"/>
        </w:rPr>
        <w:t xml:space="preserve"> </w:t>
      </w:r>
      <w:r>
        <w:t>their</w:t>
      </w:r>
      <w:r>
        <w:rPr>
          <w:spacing w:val="-12"/>
        </w:rPr>
        <w:t xml:space="preserve"> </w:t>
      </w:r>
      <w:r>
        <w:t>habitat</w:t>
      </w:r>
      <w:r>
        <w:rPr>
          <w:spacing w:val="-11"/>
        </w:rPr>
        <w:t xml:space="preserve"> </w:t>
      </w:r>
      <w:r>
        <w:t>with</w:t>
      </w:r>
      <w:r>
        <w:rPr>
          <w:spacing w:val="-12"/>
        </w:rPr>
        <w:t xml:space="preserve"> </w:t>
      </w:r>
      <w:r>
        <w:t>minimizing</w:t>
      </w:r>
      <w:r>
        <w:rPr>
          <w:spacing w:val="-10"/>
        </w:rPr>
        <w:t xml:space="preserve"> </w:t>
      </w:r>
      <w:r>
        <w:t>the</w:t>
      </w:r>
      <w:r>
        <w:rPr>
          <w:spacing w:val="-11"/>
        </w:rPr>
        <w:t xml:space="preserve"> </w:t>
      </w:r>
      <w:r>
        <w:t xml:space="preserve">risk of losses due to EA reset and carrying over EA water into the </w:t>
      </w:r>
      <w:r w:rsidR="001B0281">
        <w:t xml:space="preserve">2026 </w:t>
      </w:r>
      <w:r>
        <w:t>water year.</w:t>
      </w:r>
    </w:p>
    <w:p w14:paraId="3C86DE64" w14:textId="77777777" w:rsidR="000D2F4A" w:rsidRDefault="000D2F4A">
      <w:pPr>
        <w:pStyle w:val="BodyText"/>
      </w:pPr>
    </w:p>
    <w:p w14:paraId="3C86DE65" w14:textId="5351F2B8" w:rsidR="000D2F4A" w:rsidRDefault="00590F28">
      <w:pPr>
        <w:pStyle w:val="BodyText"/>
        <w:ind w:left="119" w:right="114" w:hanging="1"/>
        <w:jc w:val="both"/>
      </w:pPr>
      <w:r>
        <w:t>Currently, the Service is planning for a germination suppression release. Releases for germination suppression were made each year from 2020-202</w:t>
      </w:r>
      <w:r w:rsidR="00EF14F4">
        <w:t>4</w:t>
      </w:r>
      <w:r>
        <w:t xml:space="preserve"> as a flow experiment for the Platte River Recovery Implementation</w:t>
      </w:r>
      <w:r>
        <w:rPr>
          <w:spacing w:val="-13"/>
        </w:rPr>
        <w:t xml:space="preserve"> </w:t>
      </w:r>
      <w:r>
        <w:t>Program</w:t>
      </w:r>
      <w:r>
        <w:rPr>
          <w:spacing w:val="-12"/>
        </w:rPr>
        <w:t xml:space="preserve"> </w:t>
      </w:r>
      <w:r>
        <w:t>(PRRIP);</w:t>
      </w:r>
      <w:r>
        <w:rPr>
          <w:spacing w:val="-13"/>
        </w:rPr>
        <w:t xml:space="preserve"> </w:t>
      </w:r>
      <w:r>
        <w:t>202</w:t>
      </w:r>
      <w:r w:rsidR="00EF14F4">
        <w:t>5</w:t>
      </w:r>
      <w:r>
        <w:rPr>
          <w:spacing w:val="-12"/>
        </w:rPr>
        <w:t xml:space="preserve"> </w:t>
      </w:r>
      <w:r>
        <w:t>would</w:t>
      </w:r>
      <w:r>
        <w:rPr>
          <w:spacing w:val="-13"/>
        </w:rPr>
        <w:t xml:space="preserve"> </w:t>
      </w:r>
      <w:r>
        <w:t>be</w:t>
      </w:r>
      <w:r>
        <w:rPr>
          <w:spacing w:val="-12"/>
        </w:rPr>
        <w:t xml:space="preserve"> </w:t>
      </w:r>
      <w:r>
        <w:t>the</w:t>
      </w:r>
      <w:r>
        <w:rPr>
          <w:spacing w:val="-13"/>
        </w:rPr>
        <w:t xml:space="preserve"> </w:t>
      </w:r>
      <w:r w:rsidR="00EF14F4">
        <w:rPr>
          <w:spacing w:val="-13"/>
        </w:rPr>
        <w:t>6</w:t>
      </w:r>
      <w:r>
        <w:rPr>
          <w:vertAlign w:val="superscript"/>
        </w:rPr>
        <w:t>th</w:t>
      </w:r>
      <w:r>
        <w:rPr>
          <w:spacing w:val="-12"/>
        </w:rPr>
        <w:t xml:space="preserve"> </w:t>
      </w:r>
      <w:r>
        <w:t>consecutive</w:t>
      </w:r>
      <w:r>
        <w:rPr>
          <w:spacing w:val="-12"/>
        </w:rPr>
        <w:t xml:space="preserve"> </w:t>
      </w:r>
      <w:r>
        <w:t>year</w:t>
      </w:r>
      <w:r>
        <w:rPr>
          <w:spacing w:val="-13"/>
        </w:rPr>
        <w:t xml:space="preserve"> </w:t>
      </w:r>
      <w:r>
        <w:t>for</w:t>
      </w:r>
      <w:r>
        <w:rPr>
          <w:spacing w:val="-12"/>
        </w:rPr>
        <w:t xml:space="preserve"> </w:t>
      </w:r>
      <w:r>
        <w:t>the</w:t>
      </w:r>
      <w:r>
        <w:rPr>
          <w:spacing w:val="-13"/>
        </w:rPr>
        <w:t xml:space="preserve"> </w:t>
      </w:r>
      <w:r>
        <w:t>germination</w:t>
      </w:r>
      <w:r>
        <w:rPr>
          <w:spacing w:val="-12"/>
        </w:rPr>
        <w:t xml:space="preserve"> </w:t>
      </w:r>
      <w:r>
        <w:t xml:space="preserve">suppression </w:t>
      </w:r>
      <w:r>
        <w:rPr>
          <w:spacing w:val="-2"/>
        </w:rPr>
        <w:t>experiment.</w:t>
      </w:r>
      <w:r w:rsidR="00C27E28">
        <w:rPr>
          <w:spacing w:val="-2"/>
        </w:rPr>
        <w:t xml:space="preserve">  In 2024, </w:t>
      </w:r>
      <w:r w:rsidR="00B30477">
        <w:rPr>
          <w:spacing w:val="-2"/>
        </w:rPr>
        <w:t>the Service also made a spring whooping crane release.</w:t>
      </w:r>
    </w:p>
    <w:p w14:paraId="3C86DE66" w14:textId="77777777" w:rsidR="000D2F4A" w:rsidRDefault="000D2F4A">
      <w:pPr>
        <w:pStyle w:val="BodyText"/>
        <w:spacing w:before="2"/>
      </w:pPr>
    </w:p>
    <w:p w14:paraId="3C86DE67" w14:textId="77777777" w:rsidR="000D2F4A" w:rsidRDefault="00590F28">
      <w:pPr>
        <w:pStyle w:val="BodyText"/>
        <w:ind w:left="119" w:right="113"/>
        <w:jc w:val="both"/>
      </w:pPr>
      <w:r>
        <w:t>Additional</w:t>
      </w:r>
      <w:r>
        <w:rPr>
          <w:spacing w:val="-1"/>
        </w:rPr>
        <w:t xml:space="preserve"> </w:t>
      </w:r>
      <w:r>
        <w:t>releases</w:t>
      </w:r>
      <w:r>
        <w:rPr>
          <w:spacing w:val="-2"/>
        </w:rPr>
        <w:t xml:space="preserve"> </w:t>
      </w:r>
      <w:r>
        <w:t>to provide species benefits</w:t>
      </w:r>
      <w:r>
        <w:rPr>
          <w:spacing w:val="-2"/>
        </w:rPr>
        <w:t xml:space="preserve"> </w:t>
      </w:r>
      <w:r>
        <w:t>may be considered,</w:t>
      </w:r>
      <w:r>
        <w:rPr>
          <w:spacing w:val="-2"/>
        </w:rPr>
        <w:t xml:space="preserve"> </w:t>
      </w:r>
      <w:r>
        <w:t>especially if</w:t>
      </w:r>
      <w:r>
        <w:rPr>
          <w:spacing w:val="-2"/>
        </w:rPr>
        <w:t xml:space="preserve"> </w:t>
      </w:r>
      <w:r>
        <w:t>above</w:t>
      </w:r>
      <w:r>
        <w:rPr>
          <w:spacing w:val="-1"/>
        </w:rPr>
        <w:t xml:space="preserve"> </w:t>
      </w:r>
      <w:r>
        <w:t>average</w:t>
      </w:r>
      <w:r>
        <w:rPr>
          <w:spacing w:val="-1"/>
        </w:rPr>
        <w:t xml:space="preserve"> </w:t>
      </w:r>
      <w:r>
        <w:t>snowpack is observed and</w:t>
      </w:r>
      <w:r>
        <w:rPr>
          <w:spacing w:val="-3"/>
        </w:rPr>
        <w:t xml:space="preserve"> </w:t>
      </w:r>
      <w:r>
        <w:t>there</w:t>
      </w:r>
      <w:r>
        <w:rPr>
          <w:spacing w:val="-1"/>
        </w:rPr>
        <w:t xml:space="preserve"> </w:t>
      </w:r>
      <w:r>
        <w:t>are</w:t>
      </w:r>
      <w:r>
        <w:rPr>
          <w:spacing w:val="-1"/>
        </w:rPr>
        <w:t xml:space="preserve"> </w:t>
      </w:r>
      <w:r>
        <w:t>other indications</w:t>
      </w:r>
      <w:r>
        <w:rPr>
          <w:spacing w:val="-2"/>
        </w:rPr>
        <w:t xml:space="preserve"> </w:t>
      </w:r>
      <w:r>
        <w:t>of</w:t>
      </w:r>
      <w:r>
        <w:rPr>
          <w:spacing w:val="-2"/>
        </w:rPr>
        <w:t xml:space="preserve"> </w:t>
      </w:r>
      <w:r>
        <w:t>significantly</w:t>
      </w:r>
      <w:r>
        <w:rPr>
          <w:spacing w:val="-1"/>
        </w:rPr>
        <w:t xml:space="preserve"> </w:t>
      </w:r>
      <w:r>
        <w:t>wetter</w:t>
      </w:r>
      <w:r>
        <w:rPr>
          <w:spacing w:val="-2"/>
        </w:rPr>
        <w:t xml:space="preserve"> </w:t>
      </w:r>
      <w:r>
        <w:t>hydrologic</w:t>
      </w:r>
      <w:r>
        <w:rPr>
          <w:spacing w:val="-2"/>
        </w:rPr>
        <w:t xml:space="preserve"> </w:t>
      </w:r>
      <w:r>
        <w:t>conditions across</w:t>
      </w:r>
      <w:r>
        <w:rPr>
          <w:spacing w:val="-2"/>
        </w:rPr>
        <w:t xml:space="preserve"> </w:t>
      </w:r>
      <w:r>
        <w:t>the</w:t>
      </w:r>
      <w:r>
        <w:rPr>
          <w:spacing w:val="-1"/>
        </w:rPr>
        <w:t xml:space="preserve"> </w:t>
      </w:r>
      <w:r>
        <w:t xml:space="preserve">Platte River basin. Potential releases for the upcoming year, their priorities, and flow targets are listed in </w:t>
      </w:r>
      <w:r>
        <w:rPr>
          <w:b/>
        </w:rPr>
        <w:t xml:space="preserve">Table 1 </w:t>
      </w:r>
      <w:r>
        <w:t>below.</w:t>
      </w:r>
    </w:p>
    <w:p w14:paraId="3C86DE68" w14:textId="61CAF617" w:rsidR="000D2F4A" w:rsidRDefault="00590F28">
      <w:pPr>
        <w:spacing w:before="267"/>
        <w:ind w:left="119"/>
        <w:jc w:val="both"/>
        <w:rPr>
          <w:b/>
        </w:rPr>
      </w:pPr>
      <w:r>
        <w:rPr>
          <w:b/>
        </w:rPr>
        <w:t>Table</w:t>
      </w:r>
      <w:r>
        <w:rPr>
          <w:b/>
          <w:spacing w:val="-5"/>
        </w:rPr>
        <w:t xml:space="preserve"> </w:t>
      </w:r>
      <w:r>
        <w:rPr>
          <w:b/>
        </w:rPr>
        <w:t>1:</w:t>
      </w:r>
      <w:r>
        <w:rPr>
          <w:b/>
          <w:spacing w:val="-5"/>
        </w:rPr>
        <w:t xml:space="preserve"> </w:t>
      </w:r>
      <w:r>
        <w:rPr>
          <w:b/>
        </w:rPr>
        <w:t>Priority</w:t>
      </w:r>
      <w:r>
        <w:rPr>
          <w:b/>
          <w:spacing w:val="-3"/>
        </w:rPr>
        <w:t xml:space="preserve"> </w:t>
      </w:r>
      <w:r>
        <w:rPr>
          <w:b/>
        </w:rPr>
        <w:t>EA</w:t>
      </w:r>
      <w:r>
        <w:rPr>
          <w:b/>
          <w:spacing w:val="-3"/>
        </w:rPr>
        <w:t xml:space="preserve"> </w:t>
      </w:r>
      <w:r>
        <w:rPr>
          <w:b/>
        </w:rPr>
        <w:t>target</w:t>
      </w:r>
      <w:r>
        <w:rPr>
          <w:b/>
          <w:spacing w:val="-5"/>
        </w:rPr>
        <w:t xml:space="preserve"> </w:t>
      </w:r>
      <w:r>
        <w:rPr>
          <w:b/>
        </w:rPr>
        <w:t>flow</w:t>
      </w:r>
      <w:r>
        <w:rPr>
          <w:b/>
          <w:spacing w:val="-5"/>
        </w:rPr>
        <w:t xml:space="preserve"> </w:t>
      </w:r>
      <w:r>
        <w:rPr>
          <w:b/>
        </w:rPr>
        <w:t>releases</w:t>
      </w:r>
      <w:r>
        <w:rPr>
          <w:b/>
          <w:spacing w:val="-3"/>
        </w:rPr>
        <w:t xml:space="preserve"> </w:t>
      </w:r>
      <w:r>
        <w:rPr>
          <w:b/>
        </w:rPr>
        <w:t>for</w:t>
      </w:r>
      <w:r>
        <w:rPr>
          <w:b/>
          <w:spacing w:val="-2"/>
        </w:rPr>
        <w:t xml:space="preserve"> WY202</w:t>
      </w:r>
      <w:r w:rsidR="001466B5">
        <w:rPr>
          <w:b/>
          <w:spacing w:val="-2"/>
        </w:rPr>
        <w:t>5</w:t>
      </w:r>
    </w:p>
    <w:tbl>
      <w:tblPr>
        <w:tblW w:w="0" w:type="auto"/>
        <w:tblInd w:w="15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668"/>
        <w:gridCol w:w="943"/>
        <w:gridCol w:w="945"/>
        <w:gridCol w:w="943"/>
        <w:gridCol w:w="2429"/>
        <w:gridCol w:w="977"/>
      </w:tblGrid>
      <w:tr w:rsidR="000D2F4A" w14:paraId="3C86DE6E" w14:textId="77777777">
        <w:trPr>
          <w:trHeight w:val="536"/>
        </w:trPr>
        <w:tc>
          <w:tcPr>
            <w:tcW w:w="1668" w:type="dxa"/>
            <w:shd w:val="clear" w:color="auto" w:fill="000080"/>
          </w:tcPr>
          <w:p w14:paraId="3C86DE69" w14:textId="77777777" w:rsidR="000D2F4A" w:rsidRDefault="00590F28">
            <w:pPr>
              <w:pStyle w:val="TableParagraph"/>
              <w:spacing w:before="133" w:line="240" w:lineRule="auto"/>
              <w:ind w:left="31"/>
              <w:jc w:val="center"/>
              <w:rPr>
                <w:b/>
                <w:i/>
              </w:rPr>
            </w:pPr>
            <w:r>
              <w:rPr>
                <w:b/>
                <w:i/>
                <w:color w:val="FFFFFF"/>
                <w:spacing w:val="-4"/>
              </w:rPr>
              <w:t>Date</w:t>
            </w:r>
          </w:p>
        </w:tc>
        <w:tc>
          <w:tcPr>
            <w:tcW w:w="2831" w:type="dxa"/>
            <w:gridSpan w:val="3"/>
            <w:shd w:val="clear" w:color="auto" w:fill="000080"/>
          </w:tcPr>
          <w:p w14:paraId="3C86DE6A" w14:textId="77777777" w:rsidR="000D2F4A" w:rsidRDefault="00590F28">
            <w:pPr>
              <w:pStyle w:val="TableParagraph"/>
              <w:spacing w:before="1" w:line="267" w:lineRule="exact"/>
              <w:ind w:left="30" w:right="2"/>
              <w:jc w:val="center"/>
              <w:rPr>
                <w:b/>
                <w:i/>
              </w:rPr>
            </w:pPr>
            <w:r>
              <w:rPr>
                <w:b/>
                <w:i/>
                <w:color w:val="FFFFFF"/>
              </w:rPr>
              <w:t>Target</w:t>
            </w:r>
            <w:r>
              <w:rPr>
                <w:b/>
                <w:i/>
                <w:color w:val="FFFFFF"/>
                <w:spacing w:val="-2"/>
              </w:rPr>
              <w:t xml:space="preserve"> </w:t>
            </w:r>
            <w:r>
              <w:rPr>
                <w:b/>
                <w:i/>
                <w:color w:val="FFFFFF"/>
                <w:spacing w:val="-4"/>
              </w:rPr>
              <w:t>Flow</w:t>
            </w:r>
          </w:p>
          <w:p w14:paraId="3C86DE6B" w14:textId="77777777" w:rsidR="000D2F4A" w:rsidRDefault="00590F28">
            <w:pPr>
              <w:pStyle w:val="TableParagraph"/>
              <w:spacing w:line="248" w:lineRule="exact"/>
              <w:ind w:left="30"/>
              <w:jc w:val="center"/>
              <w:rPr>
                <w:b/>
                <w:i/>
              </w:rPr>
            </w:pPr>
            <w:r>
              <w:rPr>
                <w:b/>
                <w:i/>
                <w:color w:val="FFFFFF"/>
                <w:spacing w:val="-2"/>
              </w:rPr>
              <w:t>(cfs)</w:t>
            </w:r>
          </w:p>
        </w:tc>
        <w:tc>
          <w:tcPr>
            <w:tcW w:w="2429" w:type="dxa"/>
            <w:shd w:val="clear" w:color="auto" w:fill="000080"/>
          </w:tcPr>
          <w:p w14:paraId="3C86DE6C" w14:textId="77777777" w:rsidR="000D2F4A" w:rsidRDefault="00590F28">
            <w:pPr>
              <w:pStyle w:val="TableParagraph"/>
              <w:spacing w:before="133" w:line="240" w:lineRule="auto"/>
              <w:ind w:left="31"/>
              <w:jc w:val="center"/>
              <w:rPr>
                <w:b/>
                <w:i/>
              </w:rPr>
            </w:pPr>
            <w:r>
              <w:rPr>
                <w:b/>
                <w:i/>
                <w:color w:val="FFFFFF"/>
                <w:spacing w:val="-2"/>
              </w:rPr>
              <w:t>Purpose</w:t>
            </w:r>
          </w:p>
        </w:tc>
        <w:tc>
          <w:tcPr>
            <w:tcW w:w="977" w:type="dxa"/>
            <w:shd w:val="clear" w:color="auto" w:fill="000080"/>
          </w:tcPr>
          <w:p w14:paraId="3C86DE6D" w14:textId="77777777" w:rsidR="000D2F4A" w:rsidRDefault="00590F28">
            <w:pPr>
              <w:pStyle w:val="TableParagraph"/>
              <w:spacing w:before="133" w:line="240" w:lineRule="auto"/>
              <w:ind w:left="31" w:right="3"/>
              <w:jc w:val="center"/>
              <w:rPr>
                <w:b/>
                <w:i/>
              </w:rPr>
            </w:pPr>
            <w:r>
              <w:rPr>
                <w:b/>
                <w:i/>
                <w:color w:val="FFFFFF"/>
                <w:spacing w:val="-2"/>
              </w:rPr>
              <w:t>Priority</w:t>
            </w:r>
          </w:p>
        </w:tc>
      </w:tr>
      <w:tr w:rsidR="000D2F4A" w14:paraId="3C86DE75" w14:textId="77777777">
        <w:trPr>
          <w:trHeight w:val="270"/>
        </w:trPr>
        <w:tc>
          <w:tcPr>
            <w:tcW w:w="1668" w:type="dxa"/>
            <w:shd w:val="clear" w:color="auto" w:fill="C0C0C0"/>
          </w:tcPr>
          <w:p w14:paraId="3C86DE6F" w14:textId="77777777" w:rsidR="000D2F4A" w:rsidRDefault="000D2F4A">
            <w:pPr>
              <w:pStyle w:val="TableParagraph"/>
              <w:spacing w:line="240" w:lineRule="auto"/>
              <w:ind w:left="0"/>
              <w:rPr>
                <w:rFonts w:ascii="Times New Roman"/>
                <w:sz w:val="20"/>
              </w:rPr>
            </w:pPr>
          </w:p>
        </w:tc>
        <w:tc>
          <w:tcPr>
            <w:tcW w:w="943" w:type="dxa"/>
            <w:shd w:val="clear" w:color="auto" w:fill="C0C0C0"/>
          </w:tcPr>
          <w:p w14:paraId="3C86DE70" w14:textId="77777777" w:rsidR="000D2F4A" w:rsidRDefault="00590F28">
            <w:pPr>
              <w:pStyle w:val="TableParagraph"/>
              <w:spacing w:before="1"/>
              <w:ind w:left="33" w:right="5"/>
              <w:jc w:val="center"/>
            </w:pPr>
            <w:r>
              <w:rPr>
                <w:color w:val="000080"/>
                <w:spacing w:val="-5"/>
              </w:rPr>
              <w:t>Wet</w:t>
            </w:r>
          </w:p>
        </w:tc>
        <w:tc>
          <w:tcPr>
            <w:tcW w:w="945" w:type="dxa"/>
            <w:shd w:val="clear" w:color="auto" w:fill="C0C0C0"/>
          </w:tcPr>
          <w:p w14:paraId="3C86DE71" w14:textId="77777777" w:rsidR="000D2F4A" w:rsidRDefault="00590F28">
            <w:pPr>
              <w:pStyle w:val="TableParagraph"/>
              <w:spacing w:before="1"/>
              <w:ind w:left="34" w:right="3"/>
              <w:jc w:val="center"/>
            </w:pPr>
            <w:r>
              <w:rPr>
                <w:color w:val="000080"/>
                <w:spacing w:val="-2"/>
              </w:rPr>
              <w:t>Normal</w:t>
            </w:r>
          </w:p>
        </w:tc>
        <w:tc>
          <w:tcPr>
            <w:tcW w:w="943" w:type="dxa"/>
            <w:shd w:val="clear" w:color="auto" w:fill="C0C0C0"/>
          </w:tcPr>
          <w:p w14:paraId="3C86DE72" w14:textId="77777777" w:rsidR="000D2F4A" w:rsidRDefault="00590F28">
            <w:pPr>
              <w:pStyle w:val="TableParagraph"/>
              <w:spacing w:before="1"/>
              <w:ind w:left="33" w:right="4"/>
              <w:jc w:val="center"/>
            </w:pPr>
            <w:r>
              <w:rPr>
                <w:color w:val="000080"/>
                <w:spacing w:val="-5"/>
              </w:rPr>
              <w:t>Dry</w:t>
            </w:r>
          </w:p>
        </w:tc>
        <w:tc>
          <w:tcPr>
            <w:tcW w:w="2429" w:type="dxa"/>
            <w:shd w:val="clear" w:color="auto" w:fill="C0C0C0"/>
          </w:tcPr>
          <w:p w14:paraId="3C86DE73" w14:textId="77777777" w:rsidR="000D2F4A" w:rsidRDefault="000D2F4A">
            <w:pPr>
              <w:pStyle w:val="TableParagraph"/>
              <w:spacing w:line="240" w:lineRule="auto"/>
              <w:ind w:left="0"/>
              <w:rPr>
                <w:rFonts w:ascii="Times New Roman"/>
                <w:sz w:val="20"/>
              </w:rPr>
            </w:pPr>
          </w:p>
        </w:tc>
        <w:tc>
          <w:tcPr>
            <w:tcW w:w="977" w:type="dxa"/>
            <w:shd w:val="clear" w:color="auto" w:fill="C0C0C0"/>
          </w:tcPr>
          <w:p w14:paraId="3C86DE74" w14:textId="77777777" w:rsidR="000D2F4A" w:rsidRDefault="000D2F4A">
            <w:pPr>
              <w:pStyle w:val="TableParagraph"/>
              <w:spacing w:line="240" w:lineRule="auto"/>
              <w:ind w:left="0"/>
              <w:rPr>
                <w:rFonts w:ascii="Times New Roman"/>
                <w:sz w:val="20"/>
              </w:rPr>
            </w:pPr>
          </w:p>
        </w:tc>
      </w:tr>
      <w:tr w:rsidR="00D4748B" w14:paraId="144EDDDC" w14:textId="77777777">
        <w:trPr>
          <w:trHeight w:val="267"/>
        </w:trPr>
        <w:tc>
          <w:tcPr>
            <w:tcW w:w="1668" w:type="dxa"/>
            <w:shd w:val="clear" w:color="auto" w:fill="C0C0C0"/>
          </w:tcPr>
          <w:p w14:paraId="4240CFB1" w14:textId="0DE5FB4E" w:rsidR="00D4748B" w:rsidRDefault="00324EDD" w:rsidP="00BA6A50">
            <w:pPr>
              <w:pStyle w:val="TableParagraph"/>
              <w:spacing w:line="248" w:lineRule="exact"/>
            </w:pPr>
            <w:r>
              <w:t>Mar 6-Apr 29</w:t>
            </w:r>
          </w:p>
        </w:tc>
        <w:tc>
          <w:tcPr>
            <w:tcW w:w="943" w:type="dxa"/>
            <w:shd w:val="clear" w:color="auto" w:fill="C0C0C0"/>
          </w:tcPr>
          <w:p w14:paraId="4B6C844E" w14:textId="7C9F31E8" w:rsidR="00D4748B" w:rsidRDefault="00324EDD" w:rsidP="00BA6A50">
            <w:pPr>
              <w:pStyle w:val="TableParagraph"/>
              <w:spacing w:line="248" w:lineRule="exact"/>
              <w:ind w:left="33" w:right="2"/>
              <w:jc w:val="center"/>
              <w:rPr>
                <w:color w:val="000080"/>
                <w:spacing w:val="-2"/>
              </w:rPr>
            </w:pPr>
            <w:r>
              <w:rPr>
                <w:color w:val="000080"/>
                <w:spacing w:val="-2"/>
              </w:rPr>
              <w:t>2,400</w:t>
            </w:r>
          </w:p>
        </w:tc>
        <w:tc>
          <w:tcPr>
            <w:tcW w:w="945" w:type="dxa"/>
            <w:shd w:val="clear" w:color="auto" w:fill="C0C0C0"/>
          </w:tcPr>
          <w:p w14:paraId="1D1C775C" w14:textId="1A2371AF" w:rsidR="00D4748B" w:rsidRDefault="00324EDD" w:rsidP="00BA6A50">
            <w:pPr>
              <w:pStyle w:val="TableParagraph"/>
              <w:spacing w:line="248" w:lineRule="exact"/>
              <w:ind w:left="34"/>
              <w:jc w:val="center"/>
              <w:rPr>
                <w:color w:val="000080"/>
                <w:spacing w:val="-2"/>
              </w:rPr>
            </w:pPr>
            <w:r>
              <w:rPr>
                <w:color w:val="000080"/>
                <w:spacing w:val="-2"/>
              </w:rPr>
              <w:t>2,400</w:t>
            </w:r>
          </w:p>
        </w:tc>
        <w:tc>
          <w:tcPr>
            <w:tcW w:w="943" w:type="dxa"/>
            <w:shd w:val="clear" w:color="auto" w:fill="C0C0C0"/>
          </w:tcPr>
          <w:p w14:paraId="681BC1C9" w14:textId="26ED0216" w:rsidR="00D4748B" w:rsidRDefault="00324EDD" w:rsidP="00BA6A50">
            <w:pPr>
              <w:pStyle w:val="TableParagraph"/>
              <w:spacing w:line="248" w:lineRule="exact"/>
              <w:ind w:left="33" w:right="3"/>
              <w:jc w:val="center"/>
              <w:rPr>
                <w:color w:val="000080"/>
                <w:spacing w:val="-5"/>
              </w:rPr>
            </w:pPr>
            <w:r>
              <w:rPr>
                <w:color w:val="000080"/>
                <w:spacing w:val="-5"/>
              </w:rPr>
              <w:t>1,700</w:t>
            </w:r>
          </w:p>
        </w:tc>
        <w:tc>
          <w:tcPr>
            <w:tcW w:w="2429" w:type="dxa"/>
            <w:shd w:val="clear" w:color="auto" w:fill="C0C0C0"/>
          </w:tcPr>
          <w:p w14:paraId="0BE63329" w14:textId="2A97D6BF" w:rsidR="00D4748B" w:rsidRDefault="0010002F" w:rsidP="00BA6A50">
            <w:pPr>
              <w:pStyle w:val="TableParagraph"/>
              <w:spacing w:line="248" w:lineRule="exact"/>
              <w:ind w:left="108"/>
              <w:rPr>
                <w:color w:val="000080"/>
              </w:rPr>
            </w:pPr>
            <w:r>
              <w:rPr>
                <w:color w:val="000080"/>
              </w:rPr>
              <w:t>Whooping Crane migration</w:t>
            </w:r>
          </w:p>
        </w:tc>
        <w:tc>
          <w:tcPr>
            <w:tcW w:w="977" w:type="dxa"/>
            <w:shd w:val="clear" w:color="auto" w:fill="C0C0C0"/>
          </w:tcPr>
          <w:p w14:paraId="19455808" w14:textId="29A8FE85" w:rsidR="00D4748B" w:rsidRPr="00BA4FF7" w:rsidRDefault="0010002F" w:rsidP="00BA4FF7">
            <w:pPr>
              <w:pStyle w:val="TableParagraph"/>
              <w:spacing w:before="135" w:line="240" w:lineRule="auto"/>
              <w:ind w:left="31" w:right="1"/>
              <w:jc w:val="center"/>
              <w:rPr>
                <w:color w:val="000080"/>
                <w:spacing w:val="-4"/>
              </w:rPr>
            </w:pPr>
            <w:r>
              <w:rPr>
                <w:color w:val="000080"/>
                <w:spacing w:val="-4"/>
              </w:rPr>
              <w:t>Medium</w:t>
            </w:r>
          </w:p>
        </w:tc>
      </w:tr>
      <w:tr w:rsidR="00BA6A50" w14:paraId="3C86DE83" w14:textId="77777777">
        <w:trPr>
          <w:trHeight w:val="267"/>
        </w:trPr>
        <w:tc>
          <w:tcPr>
            <w:tcW w:w="1668" w:type="dxa"/>
            <w:shd w:val="clear" w:color="auto" w:fill="C0C0C0"/>
          </w:tcPr>
          <w:p w14:paraId="3C86DE7D" w14:textId="77777777" w:rsidR="00BA6A50" w:rsidRDefault="00BA6A50" w:rsidP="00BA6A50">
            <w:pPr>
              <w:pStyle w:val="TableParagraph"/>
              <w:spacing w:line="248" w:lineRule="exact"/>
            </w:pPr>
            <w:r>
              <w:t>May</w:t>
            </w:r>
            <w:r>
              <w:rPr>
                <w:spacing w:val="-5"/>
              </w:rPr>
              <w:t xml:space="preserve"> </w:t>
            </w:r>
            <w:r>
              <w:t>20-June</w:t>
            </w:r>
            <w:r>
              <w:rPr>
                <w:spacing w:val="-2"/>
              </w:rPr>
              <w:t xml:space="preserve"> </w:t>
            </w:r>
            <w:r>
              <w:rPr>
                <w:spacing w:val="-5"/>
              </w:rPr>
              <w:t>20</w:t>
            </w:r>
          </w:p>
        </w:tc>
        <w:tc>
          <w:tcPr>
            <w:tcW w:w="943" w:type="dxa"/>
            <w:shd w:val="clear" w:color="auto" w:fill="C0C0C0"/>
          </w:tcPr>
          <w:p w14:paraId="3C86DE7E" w14:textId="77777777" w:rsidR="00BA6A50" w:rsidRDefault="00BA6A50" w:rsidP="00BA6A50">
            <w:pPr>
              <w:pStyle w:val="TableParagraph"/>
              <w:spacing w:line="248" w:lineRule="exact"/>
              <w:ind w:left="33" w:right="2"/>
              <w:jc w:val="center"/>
            </w:pPr>
            <w:r>
              <w:rPr>
                <w:color w:val="000080"/>
                <w:spacing w:val="-2"/>
              </w:rPr>
              <w:t>3,400</w:t>
            </w:r>
          </w:p>
        </w:tc>
        <w:tc>
          <w:tcPr>
            <w:tcW w:w="945" w:type="dxa"/>
            <w:shd w:val="clear" w:color="auto" w:fill="C0C0C0"/>
          </w:tcPr>
          <w:p w14:paraId="3C86DE7F" w14:textId="77777777" w:rsidR="00BA6A50" w:rsidRDefault="00BA6A50" w:rsidP="00BA6A50">
            <w:pPr>
              <w:pStyle w:val="TableParagraph"/>
              <w:spacing w:line="248" w:lineRule="exact"/>
              <w:ind w:left="34"/>
              <w:jc w:val="center"/>
            </w:pPr>
            <w:r>
              <w:rPr>
                <w:color w:val="000080"/>
                <w:spacing w:val="-2"/>
              </w:rPr>
              <w:t>3,400</w:t>
            </w:r>
          </w:p>
        </w:tc>
        <w:tc>
          <w:tcPr>
            <w:tcW w:w="943" w:type="dxa"/>
            <w:shd w:val="clear" w:color="auto" w:fill="C0C0C0"/>
          </w:tcPr>
          <w:p w14:paraId="3C86DE80" w14:textId="77777777" w:rsidR="00BA6A50" w:rsidRDefault="00BA6A50" w:rsidP="00BA6A50">
            <w:pPr>
              <w:pStyle w:val="TableParagraph"/>
              <w:spacing w:line="248" w:lineRule="exact"/>
              <w:ind w:left="33" w:right="3"/>
              <w:jc w:val="center"/>
            </w:pPr>
            <w:r>
              <w:rPr>
                <w:color w:val="000080"/>
                <w:spacing w:val="-5"/>
              </w:rPr>
              <w:t>800</w:t>
            </w:r>
          </w:p>
        </w:tc>
        <w:tc>
          <w:tcPr>
            <w:tcW w:w="2429" w:type="dxa"/>
            <w:shd w:val="clear" w:color="auto" w:fill="C0C0C0"/>
          </w:tcPr>
          <w:p w14:paraId="3C86DE81" w14:textId="77777777" w:rsidR="00BA6A50" w:rsidRDefault="00BA6A50" w:rsidP="00BA6A50">
            <w:pPr>
              <w:pStyle w:val="TableParagraph"/>
              <w:spacing w:line="248" w:lineRule="exact"/>
              <w:ind w:left="108"/>
            </w:pPr>
            <w:r>
              <w:rPr>
                <w:color w:val="000080"/>
              </w:rPr>
              <w:t>Channel</w:t>
            </w:r>
            <w:r>
              <w:rPr>
                <w:color w:val="000080"/>
                <w:spacing w:val="-5"/>
              </w:rPr>
              <w:t xml:space="preserve"> </w:t>
            </w:r>
            <w:r>
              <w:rPr>
                <w:color w:val="000080"/>
                <w:spacing w:val="-2"/>
              </w:rPr>
              <w:t>Maintenance</w:t>
            </w:r>
          </w:p>
        </w:tc>
        <w:tc>
          <w:tcPr>
            <w:tcW w:w="977" w:type="dxa"/>
            <w:shd w:val="clear" w:color="auto" w:fill="C0C0C0"/>
          </w:tcPr>
          <w:p w14:paraId="3C86DE82" w14:textId="424FB7AF" w:rsidR="00BA6A50" w:rsidRDefault="003F1438" w:rsidP="00BA4FF7">
            <w:pPr>
              <w:pStyle w:val="TableParagraph"/>
              <w:spacing w:before="135" w:line="240" w:lineRule="auto"/>
              <w:ind w:left="31" w:right="1"/>
              <w:jc w:val="center"/>
            </w:pPr>
            <w:r>
              <w:rPr>
                <w:color w:val="000080"/>
                <w:spacing w:val="-4"/>
              </w:rPr>
              <w:t>Medium</w:t>
            </w:r>
          </w:p>
        </w:tc>
      </w:tr>
      <w:tr w:rsidR="00BA6A50" w14:paraId="3C86DE8B" w14:textId="77777777">
        <w:trPr>
          <w:trHeight w:val="536"/>
        </w:trPr>
        <w:tc>
          <w:tcPr>
            <w:tcW w:w="1668" w:type="dxa"/>
            <w:shd w:val="clear" w:color="auto" w:fill="BEBEBE"/>
          </w:tcPr>
          <w:p w14:paraId="3C86DE84" w14:textId="77777777" w:rsidR="00BA6A50" w:rsidRDefault="00BA6A50" w:rsidP="00BA6A50">
            <w:pPr>
              <w:pStyle w:val="TableParagraph"/>
              <w:spacing w:before="135" w:line="240" w:lineRule="auto"/>
            </w:pPr>
            <w:r>
              <w:t>June</w:t>
            </w:r>
            <w:r>
              <w:rPr>
                <w:spacing w:val="-2"/>
              </w:rPr>
              <w:t xml:space="preserve"> </w:t>
            </w:r>
            <w:r>
              <w:t>1-July</w:t>
            </w:r>
            <w:r>
              <w:rPr>
                <w:spacing w:val="-2"/>
              </w:rPr>
              <w:t xml:space="preserve"> </w:t>
            </w:r>
            <w:r>
              <w:rPr>
                <w:spacing w:val="-5"/>
              </w:rPr>
              <w:t>15</w:t>
            </w:r>
          </w:p>
        </w:tc>
        <w:tc>
          <w:tcPr>
            <w:tcW w:w="943" w:type="dxa"/>
            <w:shd w:val="clear" w:color="auto" w:fill="BEBEBE"/>
          </w:tcPr>
          <w:p w14:paraId="3C86DE85" w14:textId="77777777" w:rsidR="00BA6A50" w:rsidRDefault="00BA6A50" w:rsidP="00BA6A50">
            <w:pPr>
              <w:pStyle w:val="TableParagraph"/>
              <w:spacing w:before="135" w:line="240" w:lineRule="auto"/>
              <w:ind w:left="33" w:right="2"/>
              <w:jc w:val="center"/>
            </w:pPr>
            <w:r>
              <w:rPr>
                <w:color w:val="000080"/>
                <w:spacing w:val="-2"/>
              </w:rPr>
              <w:t>1,500</w:t>
            </w:r>
          </w:p>
        </w:tc>
        <w:tc>
          <w:tcPr>
            <w:tcW w:w="945" w:type="dxa"/>
            <w:shd w:val="clear" w:color="auto" w:fill="BEBEBE"/>
          </w:tcPr>
          <w:p w14:paraId="3C86DE86" w14:textId="77777777" w:rsidR="00BA6A50" w:rsidRDefault="00BA6A50" w:rsidP="00BA6A50">
            <w:pPr>
              <w:pStyle w:val="TableParagraph"/>
              <w:spacing w:before="135" w:line="240" w:lineRule="auto"/>
              <w:ind w:left="34"/>
              <w:jc w:val="center"/>
            </w:pPr>
            <w:r>
              <w:rPr>
                <w:color w:val="000080"/>
                <w:spacing w:val="-2"/>
              </w:rPr>
              <w:t>1,500</w:t>
            </w:r>
          </w:p>
        </w:tc>
        <w:tc>
          <w:tcPr>
            <w:tcW w:w="943" w:type="dxa"/>
            <w:shd w:val="clear" w:color="auto" w:fill="BEBEBE"/>
          </w:tcPr>
          <w:p w14:paraId="3C86DE87" w14:textId="77777777" w:rsidR="00BA6A50" w:rsidRDefault="00BA6A50" w:rsidP="00BA6A50">
            <w:pPr>
              <w:pStyle w:val="TableParagraph"/>
              <w:spacing w:before="135" w:line="240" w:lineRule="auto"/>
              <w:ind w:left="33"/>
              <w:jc w:val="center"/>
            </w:pPr>
            <w:r>
              <w:rPr>
                <w:color w:val="000080"/>
                <w:spacing w:val="-2"/>
              </w:rPr>
              <w:t>1,500</w:t>
            </w:r>
          </w:p>
        </w:tc>
        <w:tc>
          <w:tcPr>
            <w:tcW w:w="2429" w:type="dxa"/>
            <w:shd w:val="clear" w:color="auto" w:fill="BEBEBE"/>
          </w:tcPr>
          <w:p w14:paraId="3C86DE88" w14:textId="77777777" w:rsidR="00BA6A50" w:rsidRDefault="00BA6A50" w:rsidP="00BA6A50">
            <w:pPr>
              <w:pStyle w:val="TableParagraph"/>
              <w:spacing w:before="1" w:line="267" w:lineRule="exact"/>
              <w:ind w:left="108"/>
            </w:pPr>
            <w:r>
              <w:rPr>
                <w:color w:val="000080"/>
                <w:spacing w:val="-2"/>
              </w:rPr>
              <w:t>Germination</w:t>
            </w:r>
          </w:p>
          <w:p w14:paraId="3C86DE89" w14:textId="77777777" w:rsidR="00BA6A50" w:rsidRDefault="00BA6A50" w:rsidP="00BA6A50">
            <w:pPr>
              <w:pStyle w:val="TableParagraph"/>
              <w:spacing w:line="248" w:lineRule="exact"/>
              <w:ind w:left="108"/>
            </w:pPr>
            <w:r>
              <w:rPr>
                <w:color w:val="000080"/>
                <w:spacing w:val="-2"/>
              </w:rPr>
              <w:t>Suppression</w:t>
            </w:r>
          </w:p>
        </w:tc>
        <w:tc>
          <w:tcPr>
            <w:tcW w:w="977" w:type="dxa"/>
            <w:shd w:val="clear" w:color="auto" w:fill="BEBEBE"/>
          </w:tcPr>
          <w:p w14:paraId="3C86DE8A" w14:textId="77777777" w:rsidR="00BA6A50" w:rsidRDefault="00BA6A50" w:rsidP="00BA6A50">
            <w:pPr>
              <w:pStyle w:val="TableParagraph"/>
              <w:spacing w:before="135" w:line="240" w:lineRule="auto"/>
              <w:ind w:left="31" w:right="1"/>
              <w:jc w:val="center"/>
            </w:pPr>
            <w:r>
              <w:rPr>
                <w:color w:val="000080"/>
                <w:spacing w:val="-4"/>
              </w:rPr>
              <w:t>High</w:t>
            </w:r>
          </w:p>
        </w:tc>
      </w:tr>
    </w:tbl>
    <w:p w14:paraId="3C86DE93" w14:textId="77777777" w:rsidR="000D2F4A" w:rsidRDefault="000D2F4A">
      <w:pPr>
        <w:pStyle w:val="BodyText"/>
        <w:rPr>
          <w:b/>
        </w:rPr>
      </w:pPr>
    </w:p>
    <w:p w14:paraId="3C86DE94" w14:textId="77777777" w:rsidR="000D2F4A" w:rsidRDefault="000D2F4A">
      <w:pPr>
        <w:pStyle w:val="BodyText"/>
        <w:spacing w:before="1"/>
        <w:rPr>
          <w:b/>
        </w:rPr>
      </w:pPr>
    </w:p>
    <w:p w14:paraId="3C86DE95" w14:textId="77777777" w:rsidR="000D2F4A" w:rsidRDefault="00590F28">
      <w:pPr>
        <w:pStyle w:val="Heading1"/>
        <w:ind w:left="120"/>
      </w:pPr>
      <w:r>
        <w:t>LAKE</w:t>
      </w:r>
      <w:r>
        <w:rPr>
          <w:spacing w:val="-4"/>
        </w:rPr>
        <w:t xml:space="preserve"> </w:t>
      </w:r>
      <w:r>
        <w:t>MCCONAUGHY</w:t>
      </w:r>
      <w:r>
        <w:rPr>
          <w:spacing w:val="-6"/>
        </w:rPr>
        <w:t xml:space="preserve"> </w:t>
      </w:r>
      <w:r>
        <w:t>EA</w:t>
      </w:r>
      <w:r>
        <w:rPr>
          <w:spacing w:val="-5"/>
        </w:rPr>
        <w:t xml:space="preserve"> </w:t>
      </w:r>
      <w:r>
        <w:rPr>
          <w:spacing w:val="-2"/>
        </w:rPr>
        <w:t>ACCOUNTING</w:t>
      </w:r>
    </w:p>
    <w:p w14:paraId="3C86DE96" w14:textId="77777777" w:rsidR="000D2F4A" w:rsidRDefault="000D2F4A">
      <w:pPr>
        <w:pStyle w:val="BodyText"/>
        <w:spacing w:before="80"/>
        <w:rPr>
          <w:b/>
        </w:rPr>
      </w:pPr>
    </w:p>
    <w:p w14:paraId="3C86DE97" w14:textId="1A7F6201" w:rsidR="000D2F4A" w:rsidRDefault="00590F28">
      <w:pPr>
        <w:pStyle w:val="BodyText"/>
        <w:ind w:left="120" w:right="116"/>
        <w:jc w:val="both"/>
      </w:pPr>
      <w:r>
        <w:t xml:space="preserve">Based on an accounting analysis by the Nebraska Department of Natural Resources, the EA volume was </w:t>
      </w:r>
      <w:r w:rsidR="00F4525C" w:rsidRPr="00F4525C">
        <w:t>7</w:t>
      </w:r>
      <w:r w:rsidR="00E34C86">
        <w:t>6</w:t>
      </w:r>
      <w:r w:rsidRPr="00F4525C">
        <w:t>,</w:t>
      </w:r>
      <w:r w:rsidR="00E34C86">
        <w:t>838</w:t>
      </w:r>
      <w:r w:rsidR="00F4525C">
        <w:t xml:space="preserve"> </w:t>
      </w:r>
      <w:r>
        <w:t>AF</w:t>
      </w:r>
      <w:r>
        <w:rPr>
          <w:spacing w:val="-12"/>
        </w:rPr>
        <w:t xml:space="preserve"> </w:t>
      </w:r>
      <w:r>
        <w:t>on</w:t>
      </w:r>
      <w:r>
        <w:rPr>
          <w:spacing w:val="-13"/>
        </w:rPr>
        <w:t xml:space="preserve"> </w:t>
      </w:r>
      <w:r>
        <w:t>September</w:t>
      </w:r>
      <w:r>
        <w:rPr>
          <w:spacing w:val="-12"/>
        </w:rPr>
        <w:t xml:space="preserve"> </w:t>
      </w:r>
      <w:r>
        <w:t>30,</w:t>
      </w:r>
      <w:r>
        <w:rPr>
          <w:spacing w:val="-13"/>
        </w:rPr>
        <w:t xml:space="preserve"> </w:t>
      </w:r>
      <w:r>
        <w:t>202</w:t>
      </w:r>
      <w:r w:rsidR="001601EB">
        <w:t>4</w:t>
      </w:r>
      <w:r>
        <w:t>,</w:t>
      </w:r>
      <w:r>
        <w:rPr>
          <w:spacing w:val="-12"/>
        </w:rPr>
        <w:t xml:space="preserve"> </w:t>
      </w:r>
      <w:r>
        <w:t>including</w:t>
      </w:r>
      <w:r>
        <w:rPr>
          <w:spacing w:val="-13"/>
        </w:rPr>
        <w:t xml:space="preserve"> </w:t>
      </w:r>
      <w:r>
        <w:t>recent</w:t>
      </w:r>
      <w:r>
        <w:rPr>
          <w:spacing w:val="-12"/>
        </w:rPr>
        <w:t xml:space="preserve"> </w:t>
      </w:r>
      <w:r>
        <w:t>deliveries</w:t>
      </w:r>
      <w:r>
        <w:rPr>
          <w:spacing w:val="-12"/>
        </w:rPr>
        <w:t xml:space="preserve"> </w:t>
      </w:r>
      <w:r>
        <w:t>from</w:t>
      </w:r>
      <w:r>
        <w:rPr>
          <w:spacing w:val="-13"/>
        </w:rPr>
        <w:t xml:space="preserve"> </w:t>
      </w:r>
      <w:r>
        <w:t>Pathfinder</w:t>
      </w:r>
      <w:r>
        <w:rPr>
          <w:spacing w:val="-12"/>
        </w:rPr>
        <w:t xml:space="preserve"> </w:t>
      </w:r>
      <w:r>
        <w:t>Reservoir.</w:t>
      </w:r>
      <w:r>
        <w:rPr>
          <w:spacing w:val="-13"/>
        </w:rPr>
        <w:t xml:space="preserve"> </w:t>
      </w:r>
      <w:r>
        <w:t>Additional</w:t>
      </w:r>
      <w:r>
        <w:rPr>
          <w:spacing w:val="-12"/>
        </w:rPr>
        <w:t xml:space="preserve"> </w:t>
      </w:r>
      <w:r>
        <w:t>lease water</w:t>
      </w:r>
      <w:r>
        <w:rPr>
          <w:spacing w:val="4"/>
        </w:rPr>
        <w:t xml:space="preserve"> </w:t>
      </w:r>
      <w:r>
        <w:t>is</w:t>
      </w:r>
      <w:r>
        <w:rPr>
          <w:spacing w:val="5"/>
        </w:rPr>
        <w:t xml:space="preserve"> </w:t>
      </w:r>
      <w:r>
        <w:t>credited</w:t>
      </w:r>
      <w:r>
        <w:rPr>
          <w:spacing w:val="5"/>
        </w:rPr>
        <w:t xml:space="preserve"> </w:t>
      </w:r>
      <w:r>
        <w:t>to</w:t>
      </w:r>
      <w:r>
        <w:rPr>
          <w:spacing w:val="7"/>
        </w:rPr>
        <w:t xml:space="preserve"> </w:t>
      </w:r>
      <w:r>
        <w:t>the</w:t>
      </w:r>
      <w:r>
        <w:rPr>
          <w:spacing w:val="5"/>
        </w:rPr>
        <w:t xml:space="preserve"> </w:t>
      </w:r>
      <w:r>
        <w:t>EA</w:t>
      </w:r>
      <w:r>
        <w:rPr>
          <w:spacing w:val="2"/>
        </w:rPr>
        <w:t xml:space="preserve"> </w:t>
      </w:r>
      <w:r>
        <w:t>in</w:t>
      </w:r>
      <w:r>
        <w:rPr>
          <w:spacing w:val="5"/>
        </w:rPr>
        <w:t xml:space="preserve"> </w:t>
      </w:r>
      <w:r>
        <w:t>October</w:t>
      </w:r>
      <w:r>
        <w:rPr>
          <w:spacing w:val="5"/>
        </w:rPr>
        <w:t xml:space="preserve"> </w:t>
      </w:r>
      <w:r>
        <w:t>each</w:t>
      </w:r>
      <w:r>
        <w:rPr>
          <w:spacing w:val="4"/>
        </w:rPr>
        <w:t xml:space="preserve"> </w:t>
      </w:r>
      <w:r>
        <w:t>year,</w:t>
      </w:r>
      <w:r>
        <w:rPr>
          <w:spacing w:val="6"/>
        </w:rPr>
        <w:t xml:space="preserve"> </w:t>
      </w:r>
      <w:r>
        <w:t>and</w:t>
      </w:r>
      <w:r>
        <w:rPr>
          <w:spacing w:val="5"/>
        </w:rPr>
        <w:t xml:space="preserve"> </w:t>
      </w:r>
      <w:r>
        <w:t>10%</w:t>
      </w:r>
      <w:r>
        <w:rPr>
          <w:spacing w:val="6"/>
        </w:rPr>
        <w:t xml:space="preserve"> </w:t>
      </w:r>
      <w:r>
        <w:t>of</w:t>
      </w:r>
      <w:r>
        <w:rPr>
          <w:spacing w:val="4"/>
        </w:rPr>
        <w:t xml:space="preserve"> </w:t>
      </w:r>
      <w:r>
        <w:t>the</w:t>
      </w:r>
      <w:r>
        <w:rPr>
          <w:spacing w:val="4"/>
        </w:rPr>
        <w:t xml:space="preserve"> </w:t>
      </w:r>
      <w:r>
        <w:t>October-April</w:t>
      </w:r>
      <w:r>
        <w:rPr>
          <w:spacing w:val="5"/>
        </w:rPr>
        <w:t xml:space="preserve"> </w:t>
      </w:r>
      <w:r>
        <w:t>Storable</w:t>
      </w:r>
      <w:r>
        <w:rPr>
          <w:spacing w:val="6"/>
        </w:rPr>
        <w:t xml:space="preserve"> </w:t>
      </w:r>
      <w:r>
        <w:t>Natural</w:t>
      </w:r>
      <w:r>
        <w:rPr>
          <w:spacing w:val="5"/>
        </w:rPr>
        <w:t xml:space="preserve"> </w:t>
      </w:r>
      <w:r>
        <w:rPr>
          <w:spacing w:val="-2"/>
        </w:rPr>
        <w:t>Inflows</w:t>
      </w:r>
    </w:p>
    <w:p w14:paraId="3C86DE98" w14:textId="77777777" w:rsidR="000D2F4A" w:rsidRDefault="000D2F4A">
      <w:pPr>
        <w:jc w:val="both"/>
        <w:sectPr w:rsidR="000D2F4A">
          <w:footerReference w:type="default" r:id="rId6"/>
          <w:type w:val="continuous"/>
          <w:pgSz w:w="12240" w:h="15840"/>
          <w:pgMar w:top="1680" w:right="1320" w:bottom="880" w:left="1320" w:header="0" w:footer="684" w:gutter="0"/>
          <w:pgNumType w:start="1"/>
          <w:cols w:space="720"/>
        </w:sectPr>
      </w:pPr>
    </w:p>
    <w:p w14:paraId="3C86DE99" w14:textId="76FCECA9" w:rsidR="000D2F4A" w:rsidRDefault="00590F28">
      <w:pPr>
        <w:pStyle w:val="BodyText"/>
        <w:spacing w:before="39"/>
        <w:ind w:left="120" w:right="116" w:hanging="1"/>
        <w:jc w:val="both"/>
      </w:pPr>
      <w:r>
        <w:lastRenderedPageBreak/>
        <w:t>(SNI)</w:t>
      </w:r>
      <w:r>
        <w:rPr>
          <w:spacing w:val="-13"/>
        </w:rPr>
        <w:t xml:space="preserve"> </w:t>
      </w:r>
      <w:r>
        <w:t>as</w:t>
      </w:r>
      <w:r>
        <w:rPr>
          <w:spacing w:val="-12"/>
        </w:rPr>
        <w:t xml:space="preserve"> </w:t>
      </w:r>
      <w:r>
        <w:t>measured</w:t>
      </w:r>
      <w:r>
        <w:rPr>
          <w:spacing w:val="-13"/>
        </w:rPr>
        <w:t xml:space="preserve"> </w:t>
      </w:r>
      <w:r>
        <w:t>at</w:t>
      </w:r>
      <w:r>
        <w:rPr>
          <w:spacing w:val="-12"/>
        </w:rPr>
        <w:t xml:space="preserve"> </w:t>
      </w:r>
      <w:r>
        <w:t>the</w:t>
      </w:r>
      <w:r>
        <w:rPr>
          <w:spacing w:val="-12"/>
        </w:rPr>
        <w:t xml:space="preserve"> </w:t>
      </w:r>
      <w:r>
        <w:t>North</w:t>
      </w:r>
      <w:r>
        <w:rPr>
          <w:spacing w:val="-12"/>
        </w:rPr>
        <w:t xml:space="preserve"> </w:t>
      </w:r>
      <w:r>
        <w:t>Platte</w:t>
      </w:r>
      <w:r>
        <w:rPr>
          <w:spacing w:val="-13"/>
        </w:rPr>
        <w:t xml:space="preserve"> </w:t>
      </w:r>
      <w:r>
        <w:t>River</w:t>
      </w:r>
      <w:r>
        <w:rPr>
          <w:spacing w:val="-11"/>
        </w:rPr>
        <w:t xml:space="preserve"> </w:t>
      </w:r>
      <w:r>
        <w:t>at</w:t>
      </w:r>
      <w:r>
        <w:rPr>
          <w:spacing w:val="-11"/>
        </w:rPr>
        <w:t xml:space="preserve"> </w:t>
      </w:r>
      <w:r>
        <w:t>Lewellen</w:t>
      </w:r>
      <w:r>
        <w:rPr>
          <w:spacing w:val="-13"/>
        </w:rPr>
        <w:t xml:space="preserve"> </w:t>
      </w:r>
      <w:r>
        <w:t>gage</w:t>
      </w:r>
      <w:r>
        <w:rPr>
          <w:spacing w:val="-10"/>
        </w:rPr>
        <w:t xml:space="preserve"> </w:t>
      </w:r>
      <w:r>
        <w:t>are</w:t>
      </w:r>
      <w:r>
        <w:rPr>
          <w:spacing w:val="-13"/>
        </w:rPr>
        <w:t xml:space="preserve"> </w:t>
      </w:r>
      <w:r>
        <w:t>credited</w:t>
      </w:r>
      <w:r>
        <w:rPr>
          <w:spacing w:val="-11"/>
        </w:rPr>
        <w:t xml:space="preserve"> </w:t>
      </w:r>
      <w:r>
        <w:t>to</w:t>
      </w:r>
      <w:r>
        <w:rPr>
          <w:spacing w:val="-10"/>
        </w:rPr>
        <w:t xml:space="preserve"> </w:t>
      </w:r>
      <w:r>
        <w:t>the</w:t>
      </w:r>
      <w:r>
        <w:rPr>
          <w:spacing w:val="-11"/>
        </w:rPr>
        <w:t xml:space="preserve"> </w:t>
      </w:r>
      <w:r>
        <w:t>EA.</w:t>
      </w:r>
      <w:r>
        <w:rPr>
          <w:spacing w:val="-13"/>
        </w:rPr>
        <w:t xml:space="preserve"> </w:t>
      </w:r>
      <w:r>
        <w:t>Estimates</w:t>
      </w:r>
      <w:r>
        <w:rPr>
          <w:spacing w:val="-12"/>
        </w:rPr>
        <w:t xml:space="preserve"> </w:t>
      </w:r>
      <w:r>
        <w:t>of</w:t>
      </w:r>
      <w:r>
        <w:rPr>
          <w:spacing w:val="-12"/>
        </w:rPr>
        <w:t xml:space="preserve"> </w:t>
      </w:r>
      <w:r>
        <w:t>EA</w:t>
      </w:r>
      <w:r>
        <w:rPr>
          <w:spacing w:val="-13"/>
        </w:rPr>
        <w:t xml:space="preserve"> </w:t>
      </w:r>
      <w:r>
        <w:t>credits and</w:t>
      </w:r>
      <w:r>
        <w:rPr>
          <w:spacing w:val="-7"/>
        </w:rPr>
        <w:t xml:space="preserve"> </w:t>
      </w:r>
      <w:r>
        <w:t>losses</w:t>
      </w:r>
      <w:r>
        <w:rPr>
          <w:spacing w:val="-6"/>
        </w:rPr>
        <w:t xml:space="preserve"> </w:t>
      </w:r>
      <w:r>
        <w:t>for</w:t>
      </w:r>
      <w:r>
        <w:rPr>
          <w:spacing w:val="-9"/>
        </w:rPr>
        <w:t xml:space="preserve"> </w:t>
      </w:r>
      <w:r>
        <w:t>WY202</w:t>
      </w:r>
      <w:r w:rsidR="002F637D">
        <w:t>5</w:t>
      </w:r>
      <w:r>
        <w:rPr>
          <w:spacing w:val="-6"/>
        </w:rPr>
        <w:t xml:space="preserve"> </w:t>
      </w:r>
      <w:r>
        <w:t>are</w:t>
      </w:r>
      <w:r>
        <w:rPr>
          <w:spacing w:val="-6"/>
        </w:rPr>
        <w:t xml:space="preserve"> </w:t>
      </w:r>
      <w:r>
        <w:t>listed</w:t>
      </w:r>
      <w:r>
        <w:rPr>
          <w:spacing w:val="-7"/>
        </w:rPr>
        <w:t xml:space="preserve"> </w:t>
      </w:r>
      <w:r>
        <w:t>in</w:t>
      </w:r>
      <w:r>
        <w:rPr>
          <w:spacing w:val="-10"/>
        </w:rPr>
        <w:t xml:space="preserve"> </w:t>
      </w:r>
      <w:r>
        <w:rPr>
          <w:b/>
        </w:rPr>
        <w:t>Table</w:t>
      </w:r>
      <w:r>
        <w:rPr>
          <w:b/>
          <w:spacing w:val="-10"/>
        </w:rPr>
        <w:t xml:space="preserve"> </w:t>
      </w:r>
      <w:r>
        <w:rPr>
          <w:b/>
        </w:rPr>
        <w:t>2</w:t>
      </w:r>
      <w:r>
        <w:t>.</w:t>
      </w:r>
      <w:r>
        <w:rPr>
          <w:spacing w:val="-9"/>
        </w:rPr>
        <w:t xml:space="preserve"> </w:t>
      </w:r>
      <w:r>
        <w:t>Without</w:t>
      </w:r>
      <w:r>
        <w:rPr>
          <w:spacing w:val="-9"/>
        </w:rPr>
        <w:t xml:space="preserve"> </w:t>
      </w:r>
      <w:r>
        <w:t>any</w:t>
      </w:r>
      <w:r>
        <w:rPr>
          <w:spacing w:val="-6"/>
        </w:rPr>
        <w:t xml:space="preserve"> </w:t>
      </w:r>
      <w:r>
        <w:t>releases,</w:t>
      </w:r>
      <w:r>
        <w:rPr>
          <w:spacing w:val="-9"/>
        </w:rPr>
        <w:t xml:space="preserve"> </w:t>
      </w:r>
      <w:r>
        <w:t>the</w:t>
      </w:r>
      <w:r>
        <w:rPr>
          <w:spacing w:val="-8"/>
        </w:rPr>
        <w:t xml:space="preserve"> </w:t>
      </w:r>
      <w:r>
        <w:t>EA</w:t>
      </w:r>
      <w:r>
        <w:rPr>
          <w:spacing w:val="-10"/>
        </w:rPr>
        <w:t xml:space="preserve"> </w:t>
      </w:r>
      <w:r>
        <w:t>volume</w:t>
      </w:r>
      <w:r>
        <w:rPr>
          <w:spacing w:val="-11"/>
        </w:rPr>
        <w:t xml:space="preserve"> </w:t>
      </w:r>
      <w:r>
        <w:t>would</w:t>
      </w:r>
      <w:r>
        <w:rPr>
          <w:spacing w:val="-8"/>
        </w:rPr>
        <w:t xml:space="preserve"> </w:t>
      </w:r>
      <w:r>
        <w:t>be</w:t>
      </w:r>
      <w:r>
        <w:rPr>
          <w:spacing w:val="-6"/>
        </w:rPr>
        <w:t xml:space="preserve"> </w:t>
      </w:r>
      <w:r>
        <w:t xml:space="preserve">approximately </w:t>
      </w:r>
      <w:r w:rsidR="00367795">
        <w:t>164,500</w:t>
      </w:r>
      <w:r>
        <w:t xml:space="preserve"> AF at the end of WY202</w:t>
      </w:r>
      <w:r w:rsidR="002F637D">
        <w:t>5</w:t>
      </w:r>
      <w:r>
        <w:t>.</w:t>
      </w:r>
    </w:p>
    <w:p w14:paraId="3C86DE9A" w14:textId="77777777" w:rsidR="000D2F4A" w:rsidRDefault="000D2F4A">
      <w:pPr>
        <w:pStyle w:val="BodyText"/>
        <w:spacing w:before="159"/>
      </w:pPr>
    </w:p>
    <w:p w14:paraId="3C86DE9B" w14:textId="77777777" w:rsidR="000D2F4A" w:rsidRDefault="00590F28">
      <w:pPr>
        <w:pStyle w:val="Heading2"/>
      </w:pPr>
      <w:r>
        <w:t>Table</w:t>
      </w:r>
      <w:r>
        <w:rPr>
          <w:spacing w:val="-4"/>
        </w:rPr>
        <w:t xml:space="preserve"> </w:t>
      </w:r>
      <w:r>
        <w:t>2:</w:t>
      </w:r>
      <w:r>
        <w:rPr>
          <w:spacing w:val="-5"/>
        </w:rPr>
        <w:t xml:space="preserve"> </w:t>
      </w:r>
      <w:r>
        <w:t>Lake</w:t>
      </w:r>
      <w:r>
        <w:rPr>
          <w:spacing w:val="-4"/>
        </w:rPr>
        <w:t xml:space="preserve"> </w:t>
      </w:r>
      <w:r>
        <w:t>McConaughy</w:t>
      </w:r>
      <w:r>
        <w:rPr>
          <w:spacing w:val="-3"/>
        </w:rPr>
        <w:t xml:space="preserve"> </w:t>
      </w:r>
      <w:r>
        <w:t>EA</w:t>
      </w:r>
      <w:r>
        <w:rPr>
          <w:spacing w:val="-5"/>
        </w:rPr>
        <w:t xml:space="preserve"> </w:t>
      </w:r>
      <w:r>
        <w:t>carryover</w:t>
      </w:r>
      <w:r>
        <w:rPr>
          <w:spacing w:val="-1"/>
        </w:rPr>
        <w:t xml:space="preserve"> </w:t>
      </w:r>
      <w:r>
        <w:rPr>
          <w:spacing w:val="-2"/>
        </w:rPr>
        <w:t>accounting</w:t>
      </w:r>
    </w:p>
    <w:tbl>
      <w:tblPr>
        <w:tblW w:w="0" w:type="auto"/>
        <w:tblInd w:w="15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7366"/>
        <w:gridCol w:w="1966"/>
      </w:tblGrid>
      <w:tr w:rsidR="000D2F4A" w14:paraId="3C86DE9E" w14:textId="77777777">
        <w:trPr>
          <w:trHeight w:val="270"/>
        </w:trPr>
        <w:tc>
          <w:tcPr>
            <w:tcW w:w="7366" w:type="dxa"/>
            <w:tcBorders>
              <w:bottom w:val="single" w:sz="2" w:space="0" w:color="000000"/>
              <w:right w:val="single" w:sz="2" w:space="0" w:color="000000"/>
            </w:tcBorders>
            <w:shd w:val="clear" w:color="auto" w:fill="000080"/>
          </w:tcPr>
          <w:p w14:paraId="3C86DE9C" w14:textId="77777777" w:rsidR="000D2F4A" w:rsidRDefault="00590F28">
            <w:pPr>
              <w:pStyle w:val="TableParagraph"/>
              <w:spacing w:before="1"/>
              <w:rPr>
                <w:b/>
                <w:i/>
              </w:rPr>
            </w:pPr>
            <w:r>
              <w:rPr>
                <w:b/>
                <w:i/>
                <w:color w:val="FFFFFF"/>
                <w:spacing w:val="-2"/>
              </w:rPr>
              <w:t>Source</w:t>
            </w:r>
          </w:p>
        </w:tc>
        <w:tc>
          <w:tcPr>
            <w:tcW w:w="1966" w:type="dxa"/>
            <w:tcBorders>
              <w:left w:val="single" w:sz="2" w:space="0" w:color="000000"/>
              <w:bottom w:val="single" w:sz="2" w:space="0" w:color="000000"/>
            </w:tcBorders>
            <w:shd w:val="clear" w:color="auto" w:fill="000080"/>
          </w:tcPr>
          <w:p w14:paraId="3C86DE9D" w14:textId="77777777" w:rsidR="000D2F4A" w:rsidRDefault="00590F28">
            <w:pPr>
              <w:pStyle w:val="TableParagraph"/>
              <w:spacing w:before="1"/>
              <w:ind w:left="119"/>
              <w:rPr>
                <w:b/>
                <w:i/>
              </w:rPr>
            </w:pPr>
            <w:r>
              <w:rPr>
                <w:b/>
                <w:i/>
                <w:color w:val="FFFFFF"/>
              </w:rPr>
              <w:t>Volume</w:t>
            </w:r>
            <w:r>
              <w:rPr>
                <w:b/>
                <w:i/>
                <w:color w:val="FFFFFF"/>
                <w:spacing w:val="-4"/>
              </w:rPr>
              <w:t xml:space="preserve"> (AF)</w:t>
            </w:r>
          </w:p>
        </w:tc>
      </w:tr>
      <w:tr w:rsidR="000D2F4A" w14:paraId="3C86DEA1" w14:textId="77777777">
        <w:trPr>
          <w:trHeight w:val="268"/>
        </w:trPr>
        <w:tc>
          <w:tcPr>
            <w:tcW w:w="7366" w:type="dxa"/>
            <w:tcBorders>
              <w:top w:val="single" w:sz="2" w:space="0" w:color="000000"/>
              <w:bottom w:val="single" w:sz="2" w:space="0" w:color="000000"/>
              <w:right w:val="single" w:sz="2" w:space="0" w:color="000000"/>
            </w:tcBorders>
            <w:shd w:val="clear" w:color="auto" w:fill="C0C0C0"/>
          </w:tcPr>
          <w:p w14:paraId="3C86DE9F" w14:textId="087D966F" w:rsidR="000D2F4A" w:rsidRDefault="00590F28">
            <w:pPr>
              <w:pStyle w:val="TableParagraph"/>
            </w:pPr>
            <w:r>
              <w:t>WY202</w:t>
            </w:r>
            <w:r w:rsidR="00521802">
              <w:t>4</w:t>
            </w:r>
            <w:r>
              <w:rPr>
                <w:spacing w:val="-12"/>
              </w:rPr>
              <w:t xml:space="preserve"> </w:t>
            </w:r>
            <w:r>
              <w:t>Carry-</w:t>
            </w:r>
            <w:r>
              <w:rPr>
                <w:spacing w:val="-4"/>
              </w:rPr>
              <w:t>Over</w:t>
            </w:r>
            <w:r>
              <w:rPr>
                <w:spacing w:val="-4"/>
                <w:vertAlign w:val="superscript"/>
              </w:rPr>
              <w:t>1</w:t>
            </w:r>
          </w:p>
        </w:tc>
        <w:tc>
          <w:tcPr>
            <w:tcW w:w="1966" w:type="dxa"/>
            <w:tcBorders>
              <w:top w:val="single" w:sz="2" w:space="0" w:color="000000"/>
              <w:left w:val="single" w:sz="2" w:space="0" w:color="000000"/>
              <w:bottom w:val="single" w:sz="2" w:space="0" w:color="000000"/>
            </w:tcBorders>
            <w:shd w:val="clear" w:color="auto" w:fill="C0C0C0"/>
          </w:tcPr>
          <w:p w14:paraId="3C86DEA0" w14:textId="2323F3D8" w:rsidR="000D2F4A" w:rsidRDefault="00233A91">
            <w:pPr>
              <w:pStyle w:val="TableParagraph"/>
              <w:ind w:left="419"/>
            </w:pPr>
            <w:r>
              <w:rPr>
                <w:color w:val="000080"/>
                <w:spacing w:val="-2"/>
              </w:rPr>
              <w:t>7</w:t>
            </w:r>
            <w:r w:rsidR="00E34C86">
              <w:rPr>
                <w:color w:val="000080"/>
                <w:spacing w:val="-2"/>
              </w:rPr>
              <w:t>6</w:t>
            </w:r>
            <w:r>
              <w:rPr>
                <w:color w:val="000080"/>
                <w:spacing w:val="-2"/>
              </w:rPr>
              <w:t>,</w:t>
            </w:r>
            <w:r w:rsidR="00E34C86">
              <w:rPr>
                <w:color w:val="000080"/>
                <w:spacing w:val="-2"/>
              </w:rPr>
              <w:t>838</w:t>
            </w:r>
          </w:p>
        </w:tc>
      </w:tr>
      <w:tr w:rsidR="008D3FD0" w14:paraId="2BF2D292" w14:textId="77777777">
        <w:trPr>
          <w:trHeight w:val="268"/>
        </w:trPr>
        <w:tc>
          <w:tcPr>
            <w:tcW w:w="7366" w:type="dxa"/>
            <w:tcBorders>
              <w:top w:val="single" w:sz="2" w:space="0" w:color="000000"/>
              <w:bottom w:val="single" w:sz="2" w:space="0" w:color="000000"/>
              <w:right w:val="single" w:sz="2" w:space="0" w:color="000000"/>
            </w:tcBorders>
            <w:shd w:val="clear" w:color="auto" w:fill="C0C0C0"/>
          </w:tcPr>
          <w:p w14:paraId="364A88BC" w14:textId="573CCE81" w:rsidR="008D3FD0" w:rsidRDefault="008D3FD0">
            <w:pPr>
              <w:pStyle w:val="TableParagraph"/>
            </w:pPr>
            <w:r>
              <w:t>Additional Pathfinder Deliveries</w:t>
            </w:r>
            <w:r w:rsidRPr="00BF3EF6">
              <w:rPr>
                <w:vertAlign w:val="superscript"/>
              </w:rPr>
              <w:t>2</w:t>
            </w:r>
          </w:p>
        </w:tc>
        <w:tc>
          <w:tcPr>
            <w:tcW w:w="1966" w:type="dxa"/>
            <w:tcBorders>
              <w:top w:val="single" w:sz="2" w:space="0" w:color="000000"/>
              <w:left w:val="single" w:sz="2" w:space="0" w:color="000000"/>
              <w:bottom w:val="single" w:sz="2" w:space="0" w:color="000000"/>
            </w:tcBorders>
            <w:shd w:val="clear" w:color="auto" w:fill="C0C0C0"/>
          </w:tcPr>
          <w:p w14:paraId="646C5B2E" w14:textId="6AB53498" w:rsidR="008D3FD0" w:rsidRDefault="008D3FD0">
            <w:pPr>
              <w:pStyle w:val="TableParagraph"/>
              <w:ind w:left="419"/>
              <w:rPr>
                <w:color w:val="000080"/>
                <w:spacing w:val="-2"/>
              </w:rPr>
            </w:pPr>
            <w:r>
              <w:rPr>
                <w:color w:val="000080"/>
                <w:spacing w:val="-2"/>
              </w:rPr>
              <w:t>+5,968</w:t>
            </w:r>
          </w:p>
        </w:tc>
      </w:tr>
      <w:tr w:rsidR="000D2F4A" w14:paraId="3C86DEA4" w14:textId="77777777">
        <w:trPr>
          <w:trHeight w:val="268"/>
        </w:trPr>
        <w:tc>
          <w:tcPr>
            <w:tcW w:w="7366" w:type="dxa"/>
            <w:tcBorders>
              <w:top w:val="single" w:sz="2" w:space="0" w:color="000000"/>
              <w:bottom w:val="single" w:sz="2" w:space="0" w:color="000000"/>
              <w:right w:val="single" w:sz="2" w:space="0" w:color="000000"/>
            </w:tcBorders>
            <w:shd w:val="clear" w:color="auto" w:fill="C0C0C0"/>
          </w:tcPr>
          <w:p w14:paraId="3C86DEA2" w14:textId="46E68933" w:rsidR="000D2F4A" w:rsidRDefault="00590F28">
            <w:pPr>
              <w:pStyle w:val="TableParagraph"/>
            </w:pPr>
            <w:r>
              <w:t>Central</w:t>
            </w:r>
            <w:r>
              <w:rPr>
                <w:spacing w:val="-8"/>
              </w:rPr>
              <w:t xml:space="preserve"> </w:t>
            </w:r>
            <w:r>
              <w:t>Platte</w:t>
            </w:r>
            <w:r>
              <w:rPr>
                <w:spacing w:val="-4"/>
              </w:rPr>
              <w:t xml:space="preserve"> </w:t>
            </w:r>
            <w:r>
              <w:t>Natural</w:t>
            </w:r>
            <w:r>
              <w:rPr>
                <w:spacing w:val="-6"/>
              </w:rPr>
              <w:t xml:space="preserve"> </w:t>
            </w:r>
            <w:r>
              <w:t>Resources</w:t>
            </w:r>
            <w:r>
              <w:rPr>
                <w:spacing w:val="-6"/>
              </w:rPr>
              <w:t xml:space="preserve"> </w:t>
            </w:r>
            <w:r>
              <w:t>District</w:t>
            </w:r>
            <w:r>
              <w:rPr>
                <w:spacing w:val="-7"/>
              </w:rPr>
              <w:t xml:space="preserve"> </w:t>
            </w:r>
            <w:r>
              <w:t>(CPNRD)</w:t>
            </w:r>
            <w:r>
              <w:rPr>
                <w:spacing w:val="-4"/>
              </w:rPr>
              <w:t xml:space="preserve"> </w:t>
            </w:r>
            <w:r w:rsidR="008D3FD0">
              <w:rPr>
                <w:spacing w:val="-2"/>
              </w:rPr>
              <w:t>Lease</w:t>
            </w:r>
            <w:r w:rsidR="008D3FD0">
              <w:rPr>
                <w:spacing w:val="-2"/>
                <w:vertAlign w:val="superscript"/>
              </w:rPr>
              <w:t>3</w:t>
            </w:r>
          </w:p>
        </w:tc>
        <w:tc>
          <w:tcPr>
            <w:tcW w:w="1966" w:type="dxa"/>
            <w:tcBorders>
              <w:top w:val="single" w:sz="2" w:space="0" w:color="000000"/>
              <w:left w:val="single" w:sz="2" w:space="0" w:color="000000"/>
              <w:bottom w:val="single" w:sz="2" w:space="0" w:color="000000"/>
            </w:tcBorders>
            <w:shd w:val="clear" w:color="auto" w:fill="C0C0C0"/>
          </w:tcPr>
          <w:p w14:paraId="3C86DEA3" w14:textId="6E8BE7EF" w:rsidR="000D2F4A" w:rsidRDefault="00590F28">
            <w:pPr>
              <w:pStyle w:val="TableParagraph"/>
              <w:ind w:left="419"/>
            </w:pPr>
            <w:r>
              <w:rPr>
                <w:color w:val="000080"/>
                <w:spacing w:val="-2"/>
              </w:rPr>
              <w:t>+1</w:t>
            </w:r>
            <w:r w:rsidR="00546BDA">
              <w:rPr>
                <w:color w:val="000080"/>
                <w:spacing w:val="-2"/>
              </w:rPr>
              <w:t>4</w:t>
            </w:r>
            <w:r>
              <w:rPr>
                <w:color w:val="000080"/>
                <w:spacing w:val="-2"/>
              </w:rPr>
              <w:t>,</w:t>
            </w:r>
            <w:r w:rsidR="00546BDA">
              <w:rPr>
                <w:color w:val="000080"/>
                <w:spacing w:val="-2"/>
              </w:rPr>
              <w:t>358</w:t>
            </w:r>
          </w:p>
        </w:tc>
      </w:tr>
      <w:tr w:rsidR="000D2F4A" w14:paraId="3C86DEA7" w14:textId="77777777">
        <w:trPr>
          <w:trHeight w:val="266"/>
        </w:trPr>
        <w:tc>
          <w:tcPr>
            <w:tcW w:w="7366" w:type="dxa"/>
            <w:tcBorders>
              <w:top w:val="single" w:sz="2" w:space="0" w:color="000000"/>
              <w:bottom w:val="single" w:sz="2" w:space="0" w:color="000000"/>
              <w:right w:val="single" w:sz="2" w:space="0" w:color="000000"/>
            </w:tcBorders>
            <w:shd w:val="clear" w:color="auto" w:fill="C0C0C0"/>
          </w:tcPr>
          <w:p w14:paraId="3C86DEA5" w14:textId="6377F5C5" w:rsidR="000D2F4A" w:rsidRDefault="00590F28">
            <w:pPr>
              <w:pStyle w:val="TableParagraph"/>
              <w:spacing w:line="246" w:lineRule="exact"/>
            </w:pPr>
            <w:r>
              <w:t>Nebraska</w:t>
            </w:r>
            <w:r>
              <w:rPr>
                <w:spacing w:val="-7"/>
              </w:rPr>
              <w:t xml:space="preserve"> </w:t>
            </w:r>
            <w:r>
              <w:t>Public</w:t>
            </w:r>
            <w:r>
              <w:rPr>
                <w:spacing w:val="-4"/>
              </w:rPr>
              <w:t xml:space="preserve"> </w:t>
            </w:r>
            <w:r>
              <w:t>Power</w:t>
            </w:r>
            <w:r>
              <w:rPr>
                <w:spacing w:val="-6"/>
              </w:rPr>
              <w:t xml:space="preserve"> </w:t>
            </w:r>
            <w:r>
              <w:t>District</w:t>
            </w:r>
            <w:r>
              <w:rPr>
                <w:spacing w:val="-4"/>
              </w:rPr>
              <w:t xml:space="preserve"> </w:t>
            </w:r>
            <w:r>
              <w:t>(NPPD)</w:t>
            </w:r>
            <w:r>
              <w:rPr>
                <w:spacing w:val="-5"/>
              </w:rPr>
              <w:t xml:space="preserve"> </w:t>
            </w:r>
            <w:r w:rsidR="008D3FD0">
              <w:rPr>
                <w:spacing w:val="-2"/>
              </w:rPr>
              <w:t>Lease</w:t>
            </w:r>
            <w:r w:rsidR="008D3FD0">
              <w:rPr>
                <w:spacing w:val="-2"/>
                <w:vertAlign w:val="superscript"/>
              </w:rPr>
              <w:t>3</w:t>
            </w:r>
          </w:p>
        </w:tc>
        <w:tc>
          <w:tcPr>
            <w:tcW w:w="1966" w:type="dxa"/>
            <w:tcBorders>
              <w:top w:val="single" w:sz="2" w:space="0" w:color="000000"/>
              <w:left w:val="single" w:sz="2" w:space="0" w:color="000000"/>
              <w:bottom w:val="single" w:sz="2" w:space="0" w:color="000000"/>
            </w:tcBorders>
            <w:shd w:val="clear" w:color="auto" w:fill="C0C0C0"/>
          </w:tcPr>
          <w:p w14:paraId="3C86DEA6" w14:textId="0B176F77" w:rsidR="000D2F4A" w:rsidRDefault="00590F28">
            <w:pPr>
              <w:pStyle w:val="TableParagraph"/>
              <w:spacing w:line="246" w:lineRule="exact"/>
              <w:ind w:left="517"/>
            </w:pPr>
            <w:r>
              <w:rPr>
                <w:color w:val="000080"/>
                <w:spacing w:val="-2"/>
              </w:rPr>
              <w:t>+</w:t>
            </w:r>
            <w:r w:rsidR="00D6761C">
              <w:rPr>
                <w:color w:val="000080"/>
                <w:spacing w:val="-2"/>
              </w:rPr>
              <w:t>3</w:t>
            </w:r>
            <w:r>
              <w:rPr>
                <w:color w:val="000080"/>
                <w:spacing w:val="-2"/>
              </w:rPr>
              <w:t>,</w:t>
            </w:r>
            <w:r w:rsidR="00D6761C">
              <w:rPr>
                <w:color w:val="000080"/>
                <w:spacing w:val="-2"/>
              </w:rPr>
              <w:t>306</w:t>
            </w:r>
          </w:p>
        </w:tc>
      </w:tr>
      <w:tr w:rsidR="000D2F4A" w14:paraId="3C86DEAA" w14:textId="77777777">
        <w:trPr>
          <w:trHeight w:val="268"/>
        </w:trPr>
        <w:tc>
          <w:tcPr>
            <w:tcW w:w="7366" w:type="dxa"/>
            <w:tcBorders>
              <w:top w:val="single" w:sz="2" w:space="0" w:color="000000"/>
              <w:bottom w:val="single" w:sz="2" w:space="0" w:color="000000"/>
              <w:right w:val="single" w:sz="2" w:space="0" w:color="000000"/>
            </w:tcBorders>
            <w:shd w:val="clear" w:color="auto" w:fill="C0C0C0"/>
          </w:tcPr>
          <w:p w14:paraId="3C86DEA8" w14:textId="5330262F" w:rsidR="000D2F4A" w:rsidRDefault="00590F28">
            <w:pPr>
              <w:pStyle w:val="TableParagraph"/>
            </w:pPr>
            <w:r>
              <w:t>Net</w:t>
            </w:r>
            <w:r>
              <w:rPr>
                <w:spacing w:val="-4"/>
              </w:rPr>
              <w:t xml:space="preserve"> </w:t>
            </w:r>
            <w:r>
              <w:t>Controllable</w:t>
            </w:r>
            <w:r>
              <w:rPr>
                <w:spacing w:val="-4"/>
              </w:rPr>
              <w:t xml:space="preserve"> </w:t>
            </w:r>
            <w:r>
              <w:t>Conserved</w:t>
            </w:r>
            <w:r>
              <w:rPr>
                <w:spacing w:val="-6"/>
              </w:rPr>
              <w:t xml:space="preserve"> </w:t>
            </w:r>
            <w:r>
              <w:t>Water</w:t>
            </w:r>
            <w:r>
              <w:rPr>
                <w:spacing w:val="-6"/>
              </w:rPr>
              <w:t xml:space="preserve"> </w:t>
            </w:r>
            <w:r>
              <w:rPr>
                <w:spacing w:val="-2"/>
              </w:rPr>
              <w:t>(NCCW)</w:t>
            </w:r>
            <w:r w:rsidR="008D3FD0">
              <w:rPr>
                <w:spacing w:val="-2"/>
                <w:vertAlign w:val="superscript"/>
              </w:rPr>
              <w:t>3</w:t>
            </w:r>
          </w:p>
        </w:tc>
        <w:tc>
          <w:tcPr>
            <w:tcW w:w="1966" w:type="dxa"/>
            <w:tcBorders>
              <w:top w:val="single" w:sz="2" w:space="0" w:color="000000"/>
              <w:left w:val="single" w:sz="2" w:space="0" w:color="000000"/>
              <w:bottom w:val="single" w:sz="2" w:space="0" w:color="000000"/>
            </w:tcBorders>
            <w:shd w:val="clear" w:color="auto" w:fill="C0C0C0"/>
          </w:tcPr>
          <w:p w14:paraId="3C86DEA9" w14:textId="77777777" w:rsidR="000D2F4A" w:rsidRDefault="00590F28">
            <w:pPr>
              <w:pStyle w:val="TableParagraph"/>
              <w:ind w:left="0" w:right="166"/>
              <w:jc w:val="center"/>
            </w:pPr>
            <w:r>
              <w:rPr>
                <w:color w:val="000080"/>
                <w:spacing w:val="-4"/>
              </w:rPr>
              <w:t>+314</w:t>
            </w:r>
          </w:p>
        </w:tc>
      </w:tr>
      <w:tr w:rsidR="000D2F4A" w14:paraId="3C86DEAD" w14:textId="77777777">
        <w:trPr>
          <w:trHeight w:val="268"/>
        </w:trPr>
        <w:tc>
          <w:tcPr>
            <w:tcW w:w="7366" w:type="dxa"/>
            <w:tcBorders>
              <w:top w:val="single" w:sz="2" w:space="0" w:color="000000"/>
              <w:bottom w:val="single" w:sz="2" w:space="0" w:color="000000"/>
              <w:right w:val="single" w:sz="2" w:space="0" w:color="000000"/>
            </w:tcBorders>
            <w:shd w:val="clear" w:color="auto" w:fill="C0C0C0"/>
          </w:tcPr>
          <w:p w14:paraId="3C86DEAB" w14:textId="57A45406" w:rsidR="000D2F4A" w:rsidRDefault="00590F28">
            <w:pPr>
              <w:pStyle w:val="TableParagraph"/>
            </w:pPr>
            <w:r>
              <w:t>Central</w:t>
            </w:r>
            <w:r>
              <w:rPr>
                <w:spacing w:val="-8"/>
              </w:rPr>
              <w:t xml:space="preserve"> </w:t>
            </w:r>
            <w:r>
              <w:t>Nebraska</w:t>
            </w:r>
            <w:r>
              <w:rPr>
                <w:spacing w:val="-6"/>
              </w:rPr>
              <w:t xml:space="preserve"> </w:t>
            </w:r>
            <w:r>
              <w:t>Public</w:t>
            </w:r>
            <w:r>
              <w:rPr>
                <w:spacing w:val="-6"/>
              </w:rPr>
              <w:t xml:space="preserve"> </w:t>
            </w:r>
            <w:r>
              <w:t>Power</w:t>
            </w:r>
            <w:r>
              <w:rPr>
                <w:spacing w:val="-5"/>
              </w:rPr>
              <w:t xml:space="preserve"> </w:t>
            </w:r>
            <w:r>
              <w:t>and</w:t>
            </w:r>
            <w:r>
              <w:rPr>
                <w:spacing w:val="-6"/>
              </w:rPr>
              <w:t xml:space="preserve"> </w:t>
            </w:r>
            <w:r>
              <w:t>Irrigation</w:t>
            </w:r>
            <w:r>
              <w:rPr>
                <w:spacing w:val="-7"/>
              </w:rPr>
              <w:t xml:space="preserve"> </w:t>
            </w:r>
            <w:r>
              <w:t>District</w:t>
            </w:r>
            <w:r>
              <w:rPr>
                <w:spacing w:val="-5"/>
              </w:rPr>
              <w:t xml:space="preserve"> </w:t>
            </w:r>
            <w:r>
              <w:t>(CNPPID)</w:t>
            </w:r>
            <w:r>
              <w:rPr>
                <w:spacing w:val="-5"/>
              </w:rPr>
              <w:t xml:space="preserve"> </w:t>
            </w:r>
            <w:r>
              <w:t>Irrigator</w:t>
            </w:r>
            <w:r>
              <w:rPr>
                <w:spacing w:val="-7"/>
              </w:rPr>
              <w:t xml:space="preserve"> </w:t>
            </w:r>
            <w:r w:rsidR="008D3FD0">
              <w:rPr>
                <w:spacing w:val="-2"/>
              </w:rPr>
              <w:t>Lease</w:t>
            </w:r>
            <w:r w:rsidR="008D3FD0">
              <w:rPr>
                <w:spacing w:val="-2"/>
                <w:vertAlign w:val="superscript"/>
              </w:rPr>
              <w:t>3</w:t>
            </w:r>
          </w:p>
        </w:tc>
        <w:tc>
          <w:tcPr>
            <w:tcW w:w="1966" w:type="dxa"/>
            <w:tcBorders>
              <w:top w:val="single" w:sz="2" w:space="0" w:color="000000"/>
              <w:left w:val="single" w:sz="2" w:space="0" w:color="000000"/>
              <w:bottom w:val="single" w:sz="2" w:space="0" w:color="000000"/>
            </w:tcBorders>
            <w:shd w:val="clear" w:color="auto" w:fill="C0C0C0"/>
          </w:tcPr>
          <w:p w14:paraId="3C86DEAC" w14:textId="5E32F64A" w:rsidR="000D2F4A" w:rsidRDefault="00590F28">
            <w:pPr>
              <w:pStyle w:val="TableParagraph"/>
              <w:ind w:left="0" w:right="166"/>
              <w:jc w:val="center"/>
            </w:pPr>
            <w:r>
              <w:rPr>
                <w:color w:val="000080"/>
                <w:spacing w:val="-4"/>
              </w:rPr>
              <w:t>+</w:t>
            </w:r>
            <w:r w:rsidR="00020DF4">
              <w:rPr>
                <w:color w:val="000080"/>
                <w:spacing w:val="-4"/>
              </w:rPr>
              <w:t>7</w:t>
            </w:r>
            <w:r>
              <w:rPr>
                <w:color w:val="000080"/>
                <w:spacing w:val="-4"/>
              </w:rPr>
              <w:t>90</w:t>
            </w:r>
          </w:p>
        </w:tc>
      </w:tr>
      <w:tr w:rsidR="000D2F4A" w14:paraId="3C86DEB0" w14:textId="77777777">
        <w:trPr>
          <w:trHeight w:val="268"/>
        </w:trPr>
        <w:tc>
          <w:tcPr>
            <w:tcW w:w="7366" w:type="dxa"/>
            <w:tcBorders>
              <w:top w:val="single" w:sz="2" w:space="0" w:color="000000"/>
              <w:bottom w:val="single" w:sz="2" w:space="0" w:color="000000"/>
              <w:right w:val="single" w:sz="2" w:space="0" w:color="000000"/>
            </w:tcBorders>
            <w:shd w:val="clear" w:color="auto" w:fill="C0C0C0"/>
          </w:tcPr>
          <w:p w14:paraId="3C86DEAE" w14:textId="12BD50A7" w:rsidR="000D2F4A" w:rsidRDefault="00590F28">
            <w:pPr>
              <w:pStyle w:val="TableParagraph"/>
            </w:pPr>
            <w:r>
              <w:t>10%</w:t>
            </w:r>
            <w:r>
              <w:rPr>
                <w:spacing w:val="-3"/>
              </w:rPr>
              <w:t xml:space="preserve"> </w:t>
            </w:r>
            <w:r w:rsidR="008D3FD0">
              <w:rPr>
                <w:spacing w:val="-4"/>
              </w:rPr>
              <w:t>SNI</w:t>
            </w:r>
            <w:r w:rsidR="008D3FD0">
              <w:rPr>
                <w:spacing w:val="-4"/>
                <w:vertAlign w:val="superscript"/>
              </w:rPr>
              <w:t>4</w:t>
            </w:r>
          </w:p>
        </w:tc>
        <w:tc>
          <w:tcPr>
            <w:tcW w:w="1966" w:type="dxa"/>
            <w:tcBorders>
              <w:top w:val="single" w:sz="2" w:space="0" w:color="000000"/>
              <w:left w:val="single" w:sz="2" w:space="0" w:color="000000"/>
              <w:bottom w:val="single" w:sz="2" w:space="0" w:color="000000"/>
            </w:tcBorders>
            <w:shd w:val="clear" w:color="auto" w:fill="C0C0C0"/>
          </w:tcPr>
          <w:p w14:paraId="3C86DEAF" w14:textId="40EE8598" w:rsidR="000D2F4A" w:rsidRDefault="00590F28">
            <w:pPr>
              <w:pStyle w:val="TableParagraph"/>
              <w:ind w:left="419"/>
            </w:pPr>
            <w:r>
              <w:rPr>
                <w:color w:val="000080"/>
                <w:spacing w:val="-2"/>
              </w:rPr>
              <w:t>+44,</w:t>
            </w:r>
            <w:r w:rsidR="003F2A9E">
              <w:rPr>
                <w:color w:val="000080"/>
                <w:spacing w:val="-2"/>
              </w:rPr>
              <w:t>3</w:t>
            </w:r>
            <w:r>
              <w:rPr>
                <w:color w:val="000080"/>
                <w:spacing w:val="-2"/>
              </w:rPr>
              <w:t>00</w:t>
            </w:r>
          </w:p>
        </w:tc>
      </w:tr>
      <w:tr w:rsidR="000D2F4A" w14:paraId="3C86DEB3" w14:textId="77777777">
        <w:trPr>
          <w:trHeight w:val="268"/>
        </w:trPr>
        <w:tc>
          <w:tcPr>
            <w:tcW w:w="7366" w:type="dxa"/>
            <w:tcBorders>
              <w:top w:val="single" w:sz="2" w:space="0" w:color="000000"/>
              <w:bottom w:val="single" w:sz="2" w:space="0" w:color="000000"/>
              <w:right w:val="single" w:sz="2" w:space="0" w:color="000000"/>
            </w:tcBorders>
            <w:shd w:val="clear" w:color="auto" w:fill="C0C0C0"/>
          </w:tcPr>
          <w:p w14:paraId="3C86DEB1" w14:textId="19293A3E" w:rsidR="000D2F4A" w:rsidRDefault="00590F28">
            <w:pPr>
              <w:pStyle w:val="TableParagraph"/>
            </w:pPr>
            <w:r>
              <w:t>Estimated</w:t>
            </w:r>
            <w:r>
              <w:rPr>
                <w:spacing w:val="-8"/>
              </w:rPr>
              <w:t xml:space="preserve"> </w:t>
            </w:r>
            <w:r w:rsidR="008D3FD0">
              <w:t>WY2025</w:t>
            </w:r>
            <w:r w:rsidR="008D3FD0">
              <w:rPr>
                <w:spacing w:val="-6"/>
              </w:rPr>
              <w:t xml:space="preserve"> </w:t>
            </w:r>
            <w:r>
              <w:t>Pathfinder</w:t>
            </w:r>
            <w:r>
              <w:rPr>
                <w:spacing w:val="-5"/>
              </w:rPr>
              <w:t xml:space="preserve"> </w:t>
            </w:r>
            <w:r w:rsidR="008D3FD0">
              <w:rPr>
                <w:spacing w:val="-2"/>
              </w:rPr>
              <w:t>Deliveries</w:t>
            </w:r>
            <w:r w:rsidR="008D3FD0">
              <w:rPr>
                <w:spacing w:val="-2"/>
                <w:vertAlign w:val="superscript"/>
              </w:rPr>
              <w:t>5</w:t>
            </w:r>
          </w:p>
        </w:tc>
        <w:tc>
          <w:tcPr>
            <w:tcW w:w="1966" w:type="dxa"/>
            <w:tcBorders>
              <w:top w:val="single" w:sz="2" w:space="0" w:color="000000"/>
              <w:left w:val="single" w:sz="2" w:space="0" w:color="000000"/>
              <w:bottom w:val="single" w:sz="2" w:space="0" w:color="000000"/>
            </w:tcBorders>
            <w:shd w:val="clear" w:color="auto" w:fill="C0C0C0"/>
          </w:tcPr>
          <w:p w14:paraId="3C86DEB2" w14:textId="43C6FDDF" w:rsidR="000D2F4A" w:rsidRDefault="00590F28">
            <w:pPr>
              <w:pStyle w:val="TableParagraph"/>
              <w:ind w:left="419"/>
            </w:pPr>
            <w:r>
              <w:rPr>
                <w:color w:val="000080"/>
                <w:spacing w:val="-2"/>
              </w:rPr>
              <w:t>+</w:t>
            </w:r>
            <w:r w:rsidR="00F86582">
              <w:rPr>
                <w:color w:val="000080"/>
                <w:spacing w:val="-2"/>
              </w:rPr>
              <w:t>29,100</w:t>
            </w:r>
          </w:p>
        </w:tc>
      </w:tr>
      <w:tr w:rsidR="000D2F4A" w14:paraId="3C86DEB6" w14:textId="77777777">
        <w:trPr>
          <w:trHeight w:val="256"/>
        </w:trPr>
        <w:tc>
          <w:tcPr>
            <w:tcW w:w="7366" w:type="dxa"/>
            <w:tcBorders>
              <w:top w:val="single" w:sz="2" w:space="0" w:color="000000"/>
              <w:bottom w:val="single" w:sz="2" w:space="0" w:color="000000"/>
              <w:right w:val="single" w:sz="2" w:space="0" w:color="000000"/>
            </w:tcBorders>
            <w:shd w:val="clear" w:color="auto" w:fill="C0C0C0"/>
          </w:tcPr>
          <w:p w14:paraId="3C86DEB4" w14:textId="19FAFDA2" w:rsidR="000D2F4A" w:rsidRDefault="00590F28">
            <w:pPr>
              <w:pStyle w:val="TableParagraph"/>
              <w:spacing w:line="236" w:lineRule="exact"/>
            </w:pPr>
            <w:r>
              <w:t>Evaporation</w:t>
            </w:r>
            <w:r>
              <w:rPr>
                <w:spacing w:val="-9"/>
              </w:rPr>
              <w:t xml:space="preserve"> </w:t>
            </w:r>
            <w:r>
              <w:t>&amp;</w:t>
            </w:r>
            <w:r>
              <w:rPr>
                <w:spacing w:val="-3"/>
              </w:rPr>
              <w:t xml:space="preserve"> </w:t>
            </w:r>
            <w:r>
              <w:t>Seepage</w:t>
            </w:r>
            <w:r>
              <w:rPr>
                <w:spacing w:val="-4"/>
              </w:rPr>
              <w:t xml:space="preserve"> </w:t>
            </w:r>
            <w:r w:rsidR="008D3FD0">
              <w:rPr>
                <w:spacing w:val="-4"/>
              </w:rPr>
              <w:t>Loss</w:t>
            </w:r>
            <w:r w:rsidR="008D3FD0">
              <w:rPr>
                <w:spacing w:val="-4"/>
                <w:vertAlign w:val="superscript"/>
              </w:rPr>
              <w:t>6</w:t>
            </w:r>
          </w:p>
        </w:tc>
        <w:tc>
          <w:tcPr>
            <w:tcW w:w="1966" w:type="dxa"/>
            <w:tcBorders>
              <w:top w:val="single" w:sz="2" w:space="0" w:color="000000"/>
              <w:left w:val="single" w:sz="2" w:space="0" w:color="000000"/>
            </w:tcBorders>
            <w:shd w:val="clear" w:color="auto" w:fill="C0C0C0"/>
          </w:tcPr>
          <w:p w14:paraId="3C86DEB5" w14:textId="77777777" w:rsidR="000D2F4A" w:rsidRDefault="00590F28">
            <w:pPr>
              <w:pStyle w:val="TableParagraph"/>
              <w:spacing w:line="236" w:lineRule="exact"/>
              <w:ind w:left="469"/>
            </w:pPr>
            <w:r>
              <w:rPr>
                <w:color w:val="000080"/>
                <w:spacing w:val="-2"/>
              </w:rPr>
              <w:t>-10,500</w:t>
            </w:r>
          </w:p>
        </w:tc>
      </w:tr>
      <w:tr w:rsidR="000D2F4A" w14:paraId="3C86DEB9" w14:textId="77777777">
        <w:trPr>
          <w:trHeight w:val="282"/>
        </w:trPr>
        <w:tc>
          <w:tcPr>
            <w:tcW w:w="7366" w:type="dxa"/>
            <w:tcBorders>
              <w:top w:val="single" w:sz="2" w:space="0" w:color="000000"/>
              <w:right w:val="single" w:sz="2" w:space="0" w:color="000000"/>
            </w:tcBorders>
            <w:shd w:val="clear" w:color="auto" w:fill="C0C0C0"/>
          </w:tcPr>
          <w:p w14:paraId="3C86DEB7" w14:textId="00B88B62" w:rsidR="000D2F4A" w:rsidRDefault="00090568">
            <w:pPr>
              <w:pStyle w:val="TableParagraph"/>
              <w:spacing w:before="13"/>
              <w:rPr>
                <w:b/>
              </w:rPr>
            </w:pPr>
            <w:r>
              <w:rPr>
                <w:b/>
              </w:rPr>
              <w:t>WY2025</w:t>
            </w:r>
            <w:r>
              <w:rPr>
                <w:b/>
                <w:spacing w:val="-6"/>
              </w:rPr>
              <w:t xml:space="preserve"> </w:t>
            </w:r>
            <w:r w:rsidR="00590F28">
              <w:rPr>
                <w:b/>
              </w:rPr>
              <w:t>EA</w:t>
            </w:r>
            <w:r w:rsidR="00590F28">
              <w:rPr>
                <w:b/>
                <w:spacing w:val="-5"/>
              </w:rPr>
              <w:t xml:space="preserve"> </w:t>
            </w:r>
            <w:r w:rsidR="00590F28">
              <w:rPr>
                <w:b/>
              </w:rPr>
              <w:t>Carry-Over</w:t>
            </w:r>
            <w:r w:rsidR="00590F28">
              <w:rPr>
                <w:b/>
                <w:spacing w:val="-6"/>
              </w:rPr>
              <w:t xml:space="preserve"> </w:t>
            </w:r>
            <w:r w:rsidR="00590F28">
              <w:rPr>
                <w:b/>
              </w:rPr>
              <w:t>(without</w:t>
            </w:r>
            <w:r w:rsidR="00590F28">
              <w:rPr>
                <w:b/>
                <w:spacing w:val="-4"/>
              </w:rPr>
              <w:t xml:space="preserve"> </w:t>
            </w:r>
            <w:r w:rsidR="00590F28">
              <w:rPr>
                <w:b/>
                <w:spacing w:val="-2"/>
              </w:rPr>
              <w:t>releases)</w:t>
            </w:r>
          </w:p>
        </w:tc>
        <w:tc>
          <w:tcPr>
            <w:tcW w:w="1966" w:type="dxa"/>
            <w:tcBorders>
              <w:left w:val="single" w:sz="2" w:space="0" w:color="000000"/>
            </w:tcBorders>
            <w:shd w:val="clear" w:color="auto" w:fill="C0C0C0"/>
          </w:tcPr>
          <w:p w14:paraId="3C86DEB8" w14:textId="63B22120" w:rsidR="000D2F4A" w:rsidRDefault="00855F25">
            <w:pPr>
              <w:pStyle w:val="TableParagraph"/>
              <w:spacing w:before="13"/>
              <w:ind w:left="419"/>
              <w:rPr>
                <w:b/>
              </w:rPr>
            </w:pPr>
            <w:r>
              <w:rPr>
                <w:b/>
                <w:color w:val="000080"/>
                <w:spacing w:val="-2"/>
              </w:rPr>
              <w:t>164,500</w:t>
            </w:r>
          </w:p>
        </w:tc>
      </w:tr>
    </w:tbl>
    <w:p w14:paraId="3C86DEBA" w14:textId="5252D72C" w:rsidR="000D2F4A" w:rsidRDefault="00590F28">
      <w:pPr>
        <w:pStyle w:val="BodyText"/>
        <w:spacing w:before="2"/>
        <w:ind w:left="120"/>
        <w:rPr>
          <w:spacing w:val="-5"/>
        </w:rPr>
      </w:pPr>
      <w:r>
        <w:rPr>
          <w:vertAlign w:val="superscript"/>
        </w:rPr>
        <w:t>1</w:t>
      </w:r>
      <w:r>
        <w:rPr>
          <w:spacing w:val="-6"/>
        </w:rPr>
        <w:t xml:space="preserve"> </w:t>
      </w:r>
      <w:r>
        <w:t>Includes</w:t>
      </w:r>
      <w:r>
        <w:rPr>
          <w:spacing w:val="-5"/>
        </w:rPr>
        <w:t xml:space="preserve"> </w:t>
      </w:r>
      <w:r>
        <w:t>September</w:t>
      </w:r>
      <w:r>
        <w:rPr>
          <w:spacing w:val="-4"/>
        </w:rPr>
        <w:t xml:space="preserve"> </w:t>
      </w:r>
      <w:r>
        <w:t>202</w:t>
      </w:r>
      <w:r w:rsidR="00DE3ECB">
        <w:t>4</w:t>
      </w:r>
      <w:r>
        <w:rPr>
          <w:spacing w:val="-4"/>
        </w:rPr>
        <w:t xml:space="preserve"> </w:t>
      </w:r>
      <w:r>
        <w:t>deliveries</w:t>
      </w:r>
      <w:r>
        <w:rPr>
          <w:spacing w:val="-5"/>
        </w:rPr>
        <w:t xml:space="preserve"> </w:t>
      </w:r>
      <w:r>
        <w:t>from</w:t>
      </w:r>
      <w:r>
        <w:rPr>
          <w:spacing w:val="-5"/>
        </w:rPr>
        <w:t xml:space="preserve"> </w:t>
      </w:r>
      <w:r>
        <w:t>the</w:t>
      </w:r>
      <w:r>
        <w:rPr>
          <w:spacing w:val="-4"/>
        </w:rPr>
        <w:t xml:space="preserve"> </w:t>
      </w:r>
      <w:r>
        <w:t>Pathfinder</w:t>
      </w:r>
      <w:r>
        <w:rPr>
          <w:spacing w:val="-5"/>
        </w:rPr>
        <w:t xml:space="preserve"> </w:t>
      </w:r>
      <w:r>
        <w:t>Municipal</w:t>
      </w:r>
      <w:r>
        <w:rPr>
          <w:spacing w:val="-4"/>
        </w:rPr>
        <w:t xml:space="preserve"> </w:t>
      </w:r>
      <w:r>
        <w:t>Account</w:t>
      </w:r>
      <w:r>
        <w:rPr>
          <w:spacing w:val="-4"/>
        </w:rPr>
        <w:t xml:space="preserve"> </w:t>
      </w:r>
      <w:r>
        <w:t>and</w:t>
      </w:r>
      <w:r>
        <w:rPr>
          <w:spacing w:val="-7"/>
        </w:rPr>
        <w:t xml:space="preserve"> </w:t>
      </w:r>
      <w:r>
        <w:t>Pathfinder</w:t>
      </w:r>
      <w:r>
        <w:rPr>
          <w:spacing w:val="-5"/>
        </w:rPr>
        <w:t xml:space="preserve"> EA</w:t>
      </w:r>
    </w:p>
    <w:p w14:paraId="3A8FC723" w14:textId="7A7C4F17" w:rsidR="008D3FD0" w:rsidRDefault="008D3FD0">
      <w:pPr>
        <w:pStyle w:val="BodyText"/>
        <w:spacing w:before="2"/>
        <w:ind w:left="120"/>
      </w:pPr>
      <w:r w:rsidRPr="00BF3EF6">
        <w:rPr>
          <w:spacing w:val="-5"/>
          <w:vertAlign w:val="superscript"/>
        </w:rPr>
        <w:t>2</w:t>
      </w:r>
      <w:r>
        <w:rPr>
          <w:spacing w:val="-5"/>
        </w:rPr>
        <w:t xml:space="preserve"> Pathfinder Municipal Account deliveries that reached Lake McConaughy on October 1-3, 2024</w:t>
      </w:r>
    </w:p>
    <w:p w14:paraId="3C86DEBB" w14:textId="0F526341" w:rsidR="000D2F4A" w:rsidRDefault="008D3FD0">
      <w:pPr>
        <w:pStyle w:val="BodyText"/>
        <w:ind w:left="120"/>
      </w:pPr>
      <w:r>
        <w:rPr>
          <w:vertAlign w:val="superscript"/>
        </w:rPr>
        <w:t>3</w:t>
      </w:r>
      <w:r>
        <w:rPr>
          <w:spacing w:val="-4"/>
        </w:rPr>
        <w:t xml:space="preserve"> </w:t>
      </w:r>
      <w:r w:rsidR="002B7361">
        <w:rPr>
          <w:spacing w:val="-4"/>
        </w:rPr>
        <w:t xml:space="preserve">PRRIP Water Action Plan </w:t>
      </w:r>
      <w:r w:rsidR="002B7361">
        <w:t>l</w:t>
      </w:r>
      <w:r w:rsidR="00590F28">
        <w:t>ease</w:t>
      </w:r>
      <w:r w:rsidR="00590F28">
        <w:rPr>
          <w:spacing w:val="-4"/>
        </w:rPr>
        <w:t xml:space="preserve"> </w:t>
      </w:r>
      <w:r w:rsidR="00590F28">
        <w:t>water</w:t>
      </w:r>
      <w:r w:rsidR="00590F28">
        <w:rPr>
          <w:spacing w:val="-3"/>
        </w:rPr>
        <w:t xml:space="preserve"> </w:t>
      </w:r>
      <w:r w:rsidR="00590F28">
        <w:t>credited</w:t>
      </w:r>
      <w:r w:rsidR="00590F28">
        <w:rPr>
          <w:spacing w:val="-5"/>
        </w:rPr>
        <w:t xml:space="preserve"> </w:t>
      </w:r>
      <w:r w:rsidR="00590F28">
        <w:t>to</w:t>
      </w:r>
      <w:r w:rsidR="00590F28">
        <w:rPr>
          <w:spacing w:val="-4"/>
        </w:rPr>
        <w:t xml:space="preserve"> </w:t>
      </w:r>
      <w:r w:rsidR="00590F28">
        <w:t>the</w:t>
      </w:r>
      <w:r w:rsidR="00590F28">
        <w:rPr>
          <w:spacing w:val="-1"/>
        </w:rPr>
        <w:t xml:space="preserve"> </w:t>
      </w:r>
      <w:r w:rsidR="00590F28">
        <w:t>Lake</w:t>
      </w:r>
      <w:r w:rsidR="00590F28">
        <w:rPr>
          <w:spacing w:val="-5"/>
        </w:rPr>
        <w:t xml:space="preserve"> </w:t>
      </w:r>
      <w:r w:rsidR="00590F28">
        <w:t>McConaughy</w:t>
      </w:r>
      <w:r w:rsidR="00590F28">
        <w:rPr>
          <w:spacing w:val="-1"/>
        </w:rPr>
        <w:t xml:space="preserve"> </w:t>
      </w:r>
      <w:r w:rsidR="00590F28">
        <w:t>EA</w:t>
      </w:r>
      <w:r w:rsidR="00590F28">
        <w:rPr>
          <w:spacing w:val="-2"/>
        </w:rPr>
        <w:t xml:space="preserve"> </w:t>
      </w:r>
      <w:r w:rsidR="00590F28">
        <w:t>in</w:t>
      </w:r>
      <w:r w:rsidR="00590F28">
        <w:rPr>
          <w:spacing w:val="-5"/>
        </w:rPr>
        <w:t xml:space="preserve"> </w:t>
      </w:r>
      <w:r w:rsidR="00590F28">
        <w:t>October</w:t>
      </w:r>
      <w:r w:rsidR="00590F28">
        <w:rPr>
          <w:spacing w:val="-5"/>
        </w:rPr>
        <w:t xml:space="preserve"> </w:t>
      </w:r>
      <w:r w:rsidR="00590F28">
        <w:rPr>
          <w:spacing w:val="-4"/>
        </w:rPr>
        <w:t>202</w:t>
      </w:r>
      <w:r w:rsidR="00796976">
        <w:rPr>
          <w:spacing w:val="-4"/>
        </w:rPr>
        <w:t>4</w:t>
      </w:r>
    </w:p>
    <w:p w14:paraId="3C86DEBC" w14:textId="0DCC6491" w:rsidR="000D2F4A" w:rsidRDefault="008D3FD0">
      <w:pPr>
        <w:pStyle w:val="BodyText"/>
        <w:spacing w:before="1"/>
        <w:ind w:left="120"/>
      </w:pPr>
      <w:r>
        <w:rPr>
          <w:vertAlign w:val="superscript"/>
        </w:rPr>
        <w:t>4</w:t>
      </w:r>
      <w:r>
        <w:rPr>
          <w:spacing w:val="-20"/>
        </w:rPr>
        <w:t xml:space="preserve"> </w:t>
      </w:r>
      <w:r w:rsidR="00590F28">
        <w:t>Based</w:t>
      </w:r>
      <w:r w:rsidR="00590F28">
        <w:rPr>
          <w:spacing w:val="-8"/>
        </w:rPr>
        <w:t xml:space="preserve"> </w:t>
      </w:r>
      <w:r w:rsidR="00590F28">
        <w:t>on</w:t>
      </w:r>
      <w:r w:rsidR="00590F28">
        <w:rPr>
          <w:spacing w:val="-6"/>
        </w:rPr>
        <w:t xml:space="preserve"> </w:t>
      </w:r>
      <w:r w:rsidR="00590F28">
        <w:t>CNPPID/NPPD</w:t>
      </w:r>
      <w:r w:rsidR="00590F28">
        <w:rPr>
          <w:spacing w:val="-3"/>
        </w:rPr>
        <w:t xml:space="preserve"> </w:t>
      </w:r>
      <w:r w:rsidR="00590F28">
        <w:t>projection</w:t>
      </w:r>
      <w:r w:rsidR="00590F28">
        <w:rPr>
          <w:spacing w:val="-7"/>
        </w:rPr>
        <w:t xml:space="preserve"> </w:t>
      </w:r>
      <w:r w:rsidR="00590F28">
        <w:t>of</w:t>
      </w:r>
      <w:r w:rsidR="00590F28">
        <w:rPr>
          <w:spacing w:val="-7"/>
        </w:rPr>
        <w:t xml:space="preserve"> </w:t>
      </w:r>
      <w:r w:rsidR="00590F28">
        <w:t>44</w:t>
      </w:r>
      <w:r w:rsidR="003F2A9E">
        <w:t>3</w:t>
      </w:r>
      <w:r w:rsidR="00590F28">
        <w:t>,000</w:t>
      </w:r>
      <w:r w:rsidR="00590F28">
        <w:rPr>
          <w:spacing w:val="-3"/>
        </w:rPr>
        <w:t xml:space="preserve"> </w:t>
      </w:r>
      <w:r w:rsidR="00590F28">
        <w:t>AF</w:t>
      </w:r>
      <w:r w:rsidR="00590F28">
        <w:rPr>
          <w:spacing w:val="-6"/>
        </w:rPr>
        <w:t xml:space="preserve"> </w:t>
      </w:r>
      <w:r w:rsidR="00590F28">
        <w:t>at</w:t>
      </w:r>
      <w:r w:rsidR="00590F28">
        <w:rPr>
          <w:spacing w:val="-8"/>
        </w:rPr>
        <w:t xml:space="preserve"> </w:t>
      </w:r>
      <w:r w:rsidR="00590F28">
        <w:t>Lewellen</w:t>
      </w:r>
      <w:r w:rsidR="00590F28">
        <w:rPr>
          <w:spacing w:val="-5"/>
        </w:rPr>
        <w:t xml:space="preserve"> </w:t>
      </w:r>
      <w:r w:rsidR="00590F28">
        <w:t>from</w:t>
      </w:r>
      <w:r w:rsidR="00590F28">
        <w:rPr>
          <w:spacing w:val="-3"/>
        </w:rPr>
        <w:t xml:space="preserve"> </w:t>
      </w:r>
      <w:r w:rsidR="00590F28">
        <w:t>October</w:t>
      </w:r>
      <w:r w:rsidR="00590F28">
        <w:rPr>
          <w:spacing w:val="-4"/>
        </w:rPr>
        <w:t xml:space="preserve"> </w:t>
      </w:r>
      <w:r w:rsidR="00590F28">
        <w:t>202</w:t>
      </w:r>
      <w:r w:rsidR="003F2A9E">
        <w:t>4</w:t>
      </w:r>
      <w:r w:rsidR="00590F28">
        <w:t>-April</w:t>
      </w:r>
      <w:r w:rsidR="00590F28">
        <w:rPr>
          <w:spacing w:val="-4"/>
        </w:rPr>
        <w:t xml:space="preserve"> 202</w:t>
      </w:r>
      <w:r w:rsidR="003F2A9E">
        <w:rPr>
          <w:spacing w:val="-4"/>
        </w:rPr>
        <w:t>5</w:t>
      </w:r>
    </w:p>
    <w:p w14:paraId="3C86DEBD" w14:textId="78885AD7" w:rsidR="000D2F4A" w:rsidRDefault="008D3FD0">
      <w:pPr>
        <w:pStyle w:val="BodyText"/>
        <w:ind w:left="120"/>
      </w:pPr>
      <w:r>
        <w:rPr>
          <w:vertAlign w:val="superscript"/>
        </w:rPr>
        <w:t>5</w:t>
      </w:r>
      <w:r>
        <w:rPr>
          <w:spacing w:val="-6"/>
        </w:rPr>
        <w:t xml:space="preserve"> </w:t>
      </w:r>
      <w:r w:rsidR="00590F28">
        <w:t>Average</w:t>
      </w:r>
      <w:r w:rsidR="00590F28">
        <w:rPr>
          <w:spacing w:val="-7"/>
        </w:rPr>
        <w:t xml:space="preserve"> </w:t>
      </w:r>
      <w:r w:rsidR="00590F28">
        <w:t>2012-</w:t>
      </w:r>
      <w:r w:rsidR="00590F28">
        <w:rPr>
          <w:spacing w:val="-4"/>
        </w:rPr>
        <w:t>202</w:t>
      </w:r>
      <w:r w:rsidR="00663FD9">
        <w:rPr>
          <w:spacing w:val="-4"/>
        </w:rPr>
        <w:t>4</w:t>
      </w:r>
    </w:p>
    <w:p w14:paraId="3C86DEBE" w14:textId="3F24D252" w:rsidR="000D2F4A" w:rsidRDefault="008D3FD0">
      <w:pPr>
        <w:pStyle w:val="BodyText"/>
        <w:ind w:left="120"/>
      </w:pPr>
      <w:r>
        <w:rPr>
          <w:vertAlign w:val="superscript"/>
        </w:rPr>
        <w:t>6</w:t>
      </w:r>
      <w:r>
        <w:rPr>
          <w:spacing w:val="-6"/>
        </w:rPr>
        <w:t xml:space="preserve"> </w:t>
      </w:r>
      <w:r w:rsidR="00590F28">
        <w:t>Average</w:t>
      </w:r>
      <w:r w:rsidR="00590F28">
        <w:rPr>
          <w:spacing w:val="-7"/>
        </w:rPr>
        <w:t xml:space="preserve"> </w:t>
      </w:r>
      <w:r w:rsidR="00590F28">
        <w:t>2007-</w:t>
      </w:r>
      <w:r w:rsidR="00590F28">
        <w:rPr>
          <w:spacing w:val="-4"/>
        </w:rPr>
        <w:t>202</w:t>
      </w:r>
      <w:r w:rsidR="009C0137">
        <w:rPr>
          <w:spacing w:val="-4"/>
        </w:rPr>
        <w:t>3</w:t>
      </w:r>
    </w:p>
    <w:p w14:paraId="3C86DEBF" w14:textId="77777777" w:rsidR="000D2F4A" w:rsidRDefault="000D2F4A">
      <w:pPr>
        <w:pStyle w:val="BodyText"/>
        <w:spacing w:before="267"/>
      </w:pPr>
    </w:p>
    <w:p w14:paraId="3C86DEC0" w14:textId="77777777" w:rsidR="000D2F4A" w:rsidRDefault="00590F28">
      <w:pPr>
        <w:pStyle w:val="Heading1"/>
      </w:pPr>
      <w:r>
        <w:rPr>
          <w:spacing w:val="-2"/>
        </w:rPr>
        <w:t>BACKGROUND</w:t>
      </w:r>
    </w:p>
    <w:p w14:paraId="3C86DEC1" w14:textId="77777777" w:rsidR="000D2F4A" w:rsidRDefault="000D2F4A">
      <w:pPr>
        <w:pStyle w:val="BodyText"/>
        <w:rPr>
          <w:b/>
        </w:rPr>
      </w:pPr>
    </w:p>
    <w:p w14:paraId="3C86DEC2" w14:textId="77777777" w:rsidR="000D2F4A" w:rsidRDefault="00590F28">
      <w:pPr>
        <w:pStyle w:val="BodyText"/>
        <w:ind w:left="119" w:right="113"/>
        <w:jc w:val="both"/>
      </w:pPr>
      <w:r>
        <w:t>An</w:t>
      </w:r>
      <w:r>
        <w:rPr>
          <w:spacing w:val="-11"/>
        </w:rPr>
        <w:t xml:space="preserve"> </w:t>
      </w:r>
      <w:r>
        <w:t>Environmental</w:t>
      </w:r>
      <w:r>
        <w:rPr>
          <w:spacing w:val="-11"/>
        </w:rPr>
        <w:t xml:space="preserve"> </w:t>
      </w:r>
      <w:r>
        <w:t>Account</w:t>
      </w:r>
      <w:r>
        <w:rPr>
          <w:spacing w:val="-12"/>
        </w:rPr>
        <w:t xml:space="preserve"> </w:t>
      </w:r>
      <w:r>
        <w:t>of</w:t>
      </w:r>
      <w:r>
        <w:rPr>
          <w:spacing w:val="-11"/>
        </w:rPr>
        <w:t xml:space="preserve"> </w:t>
      </w:r>
      <w:r>
        <w:t>water</w:t>
      </w:r>
      <w:r>
        <w:rPr>
          <w:spacing w:val="-8"/>
        </w:rPr>
        <w:t xml:space="preserve"> </w:t>
      </w:r>
      <w:r>
        <w:t>in</w:t>
      </w:r>
      <w:r>
        <w:rPr>
          <w:spacing w:val="-13"/>
        </w:rPr>
        <w:t xml:space="preserve"> </w:t>
      </w:r>
      <w:r>
        <w:t>Lake</w:t>
      </w:r>
      <w:r>
        <w:rPr>
          <w:spacing w:val="-12"/>
        </w:rPr>
        <w:t xml:space="preserve"> </w:t>
      </w:r>
      <w:r>
        <w:t>McConaughy</w:t>
      </w:r>
      <w:r>
        <w:rPr>
          <w:spacing w:val="-7"/>
        </w:rPr>
        <w:t xml:space="preserve"> </w:t>
      </w:r>
      <w:r>
        <w:t>in</w:t>
      </w:r>
      <w:r>
        <w:rPr>
          <w:spacing w:val="-11"/>
        </w:rPr>
        <w:t xml:space="preserve"> </w:t>
      </w:r>
      <w:r>
        <w:t>Nebraska</w:t>
      </w:r>
      <w:r>
        <w:rPr>
          <w:spacing w:val="-13"/>
        </w:rPr>
        <w:t xml:space="preserve"> </w:t>
      </w:r>
      <w:r>
        <w:t>was</w:t>
      </w:r>
      <w:r>
        <w:rPr>
          <w:spacing w:val="-10"/>
        </w:rPr>
        <w:t xml:space="preserve"> </w:t>
      </w:r>
      <w:r>
        <w:t>established</w:t>
      </w:r>
      <w:r>
        <w:rPr>
          <w:spacing w:val="-9"/>
        </w:rPr>
        <w:t xml:space="preserve"> </w:t>
      </w:r>
      <w:r>
        <w:t>on</w:t>
      </w:r>
      <w:r>
        <w:rPr>
          <w:spacing w:val="-11"/>
        </w:rPr>
        <w:t xml:space="preserve"> </w:t>
      </w:r>
      <w:r>
        <w:t>October</w:t>
      </w:r>
      <w:r>
        <w:rPr>
          <w:spacing w:val="-11"/>
        </w:rPr>
        <w:t xml:space="preserve"> </w:t>
      </w:r>
      <w:r>
        <w:t>1,</w:t>
      </w:r>
      <w:r>
        <w:rPr>
          <w:spacing w:val="-13"/>
        </w:rPr>
        <w:t xml:space="preserve"> </w:t>
      </w:r>
      <w:r>
        <w:t>1999, per CNPPID and Nebraska</w:t>
      </w:r>
      <w:r>
        <w:rPr>
          <w:spacing w:val="-2"/>
        </w:rPr>
        <w:t xml:space="preserve"> </w:t>
      </w:r>
      <w:r>
        <w:t>Public Power</w:t>
      </w:r>
      <w:r>
        <w:rPr>
          <w:spacing w:val="-1"/>
        </w:rPr>
        <w:t xml:space="preserve"> </w:t>
      </w:r>
      <w:r>
        <w:t>District (NPPD) (collectively, Districts) Federal Energy Regulatory Commission (FERC) licenses, for Project 1417 and Project 1835, respectively.</w:t>
      </w:r>
    </w:p>
    <w:p w14:paraId="3C86DEC3" w14:textId="77777777" w:rsidR="000D2F4A" w:rsidRDefault="000D2F4A">
      <w:pPr>
        <w:pStyle w:val="BodyText"/>
        <w:spacing w:before="1"/>
      </w:pPr>
    </w:p>
    <w:p w14:paraId="3C86DEC4" w14:textId="65E539BF" w:rsidR="000D2F4A" w:rsidRDefault="00590F28">
      <w:pPr>
        <w:pStyle w:val="BodyText"/>
        <w:ind w:left="119" w:right="114"/>
        <w:jc w:val="both"/>
      </w:pPr>
      <w:r>
        <w:t>The EA, managed by an EA Manager appointed by the U.S. Fish and Wildlife Service, was established to benefit</w:t>
      </w:r>
      <w:r>
        <w:rPr>
          <w:spacing w:val="-1"/>
        </w:rPr>
        <w:t xml:space="preserve"> </w:t>
      </w:r>
      <w:r>
        <w:t>four</w:t>
      </w:r>
      <w:r>
        <w:rPr>
          <w:spacing w:val="-2"/>
        </w:rPr>
        <w:t xml:space="preserve"> </w:t>
      </w:r>
      <w:r>
        <w:t>federally</w:t>
      </w:r>
      <w:r>
        <w:rPr>
          <w:spacing w:val="-1"/>
        </w:rPr>
        <w:t xml:space="preserve"> </w:t>
      </w:r>
      <w:r>
        <w:t>listed</w:t>
      </w:r>
      <w:r>
        <w:rPr>
          <w:spacing w:val="-5"/>
        </w:rPr>
        <w:t xml:space="preserve"> </w:t>
      </w:r>
      <w:r>
        <w:t>species</w:t>
      </w:r>
      <w:r>
        <w:rPr>
          <w:spacing w:val="-2"/>
        </w:rPr>
        <w:t xml:space="preserve"> </w:t>
      </w:r>
      <w:r>
        <w:t>and</w:t>
      </w:r>
      <w:r>
        <w:rPr>
          <w:spacing w:val="-3"/>
        </w:rPr>
        <w:t xml:space="preserve"> </w:t>
      </w:r>
      <w:r>
        <w:t>other</w:t>
      </w:r>
      <w:r>
        <w:rPr>
          <w:spacing w:val="-2"/>
        </w:rPr>
        <w:t xml:space="preserve"> </w:t>
      </w:r>
      <w:r>
        <w:t>federal</w:t>
      </w:r>
      <w:r>
        <w:rPr>
          <w:spacing w:val="-2"/>
        </w:rPr>
        <w:t xml:space="preserve"> </w:t>
      </w:r>
      <w:r>
        <w:t>trust</w:t>
      </w:r>
      <w:r>
        <w:rPr>
          <w:spacing w:val="-1"/>
        </w:rPr>
        <w:t xml:space="preserve"> </w:t>
      </w:r>
      <w:r>
        <w:t>resources.</w:t>
      </w:r>
      <w:r>
        <w:rPr>
          <w:spacing w:val="-2"/>
        </w:rPr>
        <w:t xml:space="preserve"> </w:t>
      </w:r>
      <w:r>
        <w:t>Federally</w:t>
      </w:r>
      <w:r>
        <w:rPr>
          <w:spacing w:val="-1"/>
        </w:rPr>
        <w:t xml:space="preserve"> </w:t>
      </w:r>
      <w:r>
        <w:t>listed</w:t>
      </w:r>
      <w:r>
        <w:rPr>
          <w:spacing w:val="-3"/>
        </w:rPr>
        <w:t xml:space="preserve"> </w:t>
      </w:r>
      <w:r>
        <w:t>species</w:t>
      </w:r>
      <w:r>
        <w:rPr>
          <w:spacing w:val="-2"/>
        </w:rPr>
        <w:t xml:space="preserve"> </w:t>
      </w:r>
      <w:r>
        <w:t>include</w:t>
      </w:r>
      <w:r>
        <w:rPr>
          <w:spacing w:val="-1"/>
        </w:rPr>
        <w:t xml:space="preserve"> </w:t>
      </w:r>
      <w:r>
        <w:t>the whooping crane, piping plover, pallid sturgeon, and, formerly, the interior least tern</w:t>
      </w:r>
      <w:r w:rsidR="0093199F">
        <w:t xml:space="preserve"> (delisted</w:t>
      </w:r>
      <w:r w:rsidR="002E09E1" w:rsidRPr="002E09E1">
        <w:t xml:space="preserve"> </w:t>
      </w:r>
      <w:r w:rsidR="002E09E1">
        <w:t>February 12, 2021</w:t>
      </w:r>
      <w:r w:rsidR="00D605F0">
        <w:t>)</w:t>
      </w:r>
      <w:r>
        <w:t>.</w:t>
      </w:r>
      <w:r w:rsidR="004A60C1">
        <w:t xml:space="preserve"> </w:t>
      </w:r>
      <w:r>
        <w:t xml:space="preserve"> Federal trust resources</w:t>
      </w:r>
      <w:r>
        <w:rPr>
          <w:spacing w:val="-11"/>
        </w:rPr>
        <w:t xml:space="preserve"> </w:t>
      </w:r>
      <w:r w:rsidR="004A60C1">
        <w:rPr>
          <w:spacing w:val="-11"/>
        </w:rPr>
        <w:t xml:space="preserve">(e.g. migratory birds, eagles, ESA listed spp., etc.) </w:t>
      </w:r>
      <w:r>
        <w:t>are</w:t>
      </w:r>
      <w:r>
        <w:rPr>
          <w:spacing w:val="-11"/>
        </w:rPr>
        <w:t xml:space="preserve"> </w:t>
      </w:r>
      <w:r>
        <w:t>listed</w:t>
      </w:r>
      <w:r>
        <w:rPr>
          <w:spacing w:val="-12"/>
        </w:rPr>
        <w:t xml:space="preserve"> </w:t>
      </w:r>
      <w:r>
        <w:t>in</w:t>
      </w:r>
      <w:r>
        <w:rPr>
          <w:spacing w:val="-12"/>
        </w:rPr>
        <w:t xml:space="preserve"> </w:t>
      </w:r>
      <w:r>
        <w:t>the</w:t>
      </w:r>
      <w:r>
        <w:rPr>
          <w:spacing w:val="-11"/>
        </w:rPr>
        <w:t xml:space="preserve"> </w:t>
      </w:r>
      <w:r>
        <w:t>District’s</w:t>
      </w:r>
      <w:r>
        <w:rPr>
          <w:spacing w:val="-11"/>
        </w:rPr>
        <w:t xml:space="preserve"> </w:t>
      </w:r>
      <w:r>
        <w:t>licenses</w:t>
      </w:r>
      <w:r>
        <w:rPr>
          <w:spacing w:val="-11"/>
        </w:rPr>
        <w:t xml:space="preserve"> </w:t>
      </w:r>
      <w:r>
        <w:t>and</w:t>
      </w:r>
      <w:r>
        <w:rPr>
          <w:spacing w:val="-10"/>
        </w:rPr>
        <w:t xml:space="preserve"> </w:t>
      </w:r>
      <w:r>
        <w:t>are</w:t>
      </w:r>
      <w:r>
        <w:rPr>
          <w:spacing w:val="-11"/>
        </w:rPr>
        <w:t xml:space="preserve"> </w:t>
      </w:r>
      <w:r>
        <w:t>too</w:t>
      </w:r>
      <w:r>
        <w:rPr>
          <w:spacing w:val="-10"/>
        </w:rPr>
        <w:t xml:space="preserve"> </w:t>
      </w:r>
      <w:r>
        <w:t>numerous</w:t>
      </w:r>
      <w:r>
        <w:rPr>
          <w:spacing w:val="-11"/>
        </w:rPr>
        <w:t xml:space="preserve"> </w:t>
      </w:r>
      <w:r>
        <w:t>to</w:t>
      </w:r>
      <w:r>
        <w:rPr>
          <w:spacing w:val="-8"/>
        </w:rPr>
        <w:t xml:space="preserve"> </w:t>
      </w:r>
      <w:r>
        <w:t>describe</w:t>
      </w:r>
      <w:r>
        <w:rPr>
          <w:spacing w:val="-11"/>
        </w:rPr>
        <w:t xml:space="preserve"> </w:t>
      </w:r>
      <w:r>
        <w:t>here</w:t>
      </w:r>
      <w:r w:rsidR="00166D90">
        <w:t xml:space="preserve"> (see attachment 5)</w:t>
      </w:r>
      <w:r>
        <w:t>.</w:t>
      </w:r>
      <w:r>
        <w:rPr>
          <w:spacing w:val="-9"/>
        </w:rPr>
        <w:t xml:space="preserve"> </w:t>
      </w:r>
      <w:r>
        <w:t>The</w:t>
      </w:r>
      <w:r>
        <w:rPr>
          <w:spacing w:val="-11"/>
        </w:rPr>
        <w:t xml:space="preserve"> </w:t>
      </w:r>
      <w:r>
        <w:t>interior</w:t>
      </w:r>
      <w:r>
        <w:rPr>
          <w:spacing w:val="-9"/>
        </w:rPr>
        <w:t xml:space="preserve"> </w:t>
      </w:r>
      <w:r>
        <w:t>least</w:t>
      </w:r>
      <w:r>
        <w:rPr>
          <w:spacing w:val="-11"/>
        </w:rPr>
        <w:t xml:space="preserve"> </w:t>
      </w:r>
      <w:r>
        <w:t xml:space="preserve">tern was delisted from the list of federally threatened or endangered </w:t>
      </w:r>
      <w:r w:rsidR="0048087B">
        <w:t>species but</w:t>
      </w:r>
      <w:r>
        <w:t xml:space="preserve"> continues to be managed as a federal trust resource. The EA Manager is required to develop an Annual Operating Plan (AOP) for releases from the EA in coordination with the EA Committee (a subcommittee of the Platte River Recovery Implementation Program; PRRIP) by the end of October of each year.</w:t>
      </w:r>
    </w:p>
    <w:p w14:paraId="3C86DEC5" w14:textId="77777777" w:rsidR="000D2F4A" w:rsidRDefault="00590F28">
      <w:pPr>
        <w:spacing w:before="268"/>
        <w:ind w:left="119" w:right="113"/>
        <w:jc w:val="both"/>
        <w:rPr>
          <w:i/>
        </w:rPr>
      </w:pPr>
      <w:r>
        <w:t xml:space="preserve">Guidelines and operating rules for the EA are described in the FERC licenses and in Attachment 5, </w:t>
      </w:r>
      <w:r>
        <w:rPr>
          <w:i/>
        </w:rPr>
        <w:t>An Environmental Account for Storage Reservoirs on the Platte River System in Nebraska</w:t>
      </w:r>
      <w:r>
        <w:t xml:space="preserve">, of the </w:t>
      </w:r>
      <w:r>
        <w:rPr>
          <w:i/>
        </w:rPr>
        <w:t>Platte River Recovery</w:t>
      </w:r>
      <w:r>
        <w:rPr>
          <w:i/>
          <w:spacing w:val="-7"/>
        </w:rPr>
        <w:t xml:space="preserve"> </w:t>
      </w:r>
      <w:r>
        <w:rPr>
          <w:i/>
        </w:rPr>
        <w:t>Implementation</w:t>
      </w:r>
      <w:r>
        <w:rPr>
          <w:i/>
          <w:spacing w:val="-7"/>
        </w:rPr>
        <w:t xml:space="preserve"> </w:t>
      </w:r>
      <w:r>
        <w:rPr>
          <w:i/>
        </w:rPr>
        <w:t>Program</w:t>
      </w:r>
      <w:r>
        <w:t>.</w:t>
      </w:r>
      <w:r>
        <w:rPr>
          <w:spacing w:val="-7"/>
        </w:rPr>
        <w:t xml:space="preserve"> </w:t>
      </w:r>
      <w:r>
        <w:t>Release</w:t>
      </w:r>
      <w:r>
        <w:rPr>
          <w:spacing w:val="-6"/>
        </w:rPr>
        <w:t xml:space="preserve"> </w:t>
      </w:r>
      <w:r>
        <w:t>priorities</w:t>
      </w:r>
      <w:r>
        <w:rPr>
          <w:spacing w:val="-7"/>
        </w:rPr>
        <w:t xml:space="preserve"> </w:t>
      </w:r>
      <w:r>
        <w:t>for</w:t>
      </w:r>
      <w:r>
        <w:rPr>
          <w:spacing w:val="-7"/>
        </w:rPr>
        <w:t xml:space="preserve"> </w:t>
      </w:r>
      <w:r>
        <w:t>the</w:t>
      </w:r>
      <w:r>
        <w:rPr>
          <w:spacing w:val="-6"/>
        </w:rPr>
        <w:t xml:space="preserve"> </w:t>
      </w:r>
      <w:r>
        <w:t>EA</w:t>
      </w:r>
      <w:r>
        <w:rPr>
          <w:spacing w:val="-5"/>
        </w:rPr>
        <w:t xml:space="preserve"> </w:t>
      </w:r>
      <w:r>
        <w:t>are</w:t>
      </w:r>
      <w:r>
        <w:rPr>
          <w:spacing w:val="-4"/>
        </w:rPr>
        <w:t xml:space="preserve"> </w:t>
      </w:r>
      <w:r>
        <w:t>based</w:t>
      </w:r>
      <w:r>
        <w:rPr>
          <w:spacing w:val="-7"/>
        </w:rPr>
        <w:t xml:space="preserve"> </w:t>
      </w:r>
      <w:r>
        <w:t>on</w:t>
      </w:r>
      <w:r>
        <w:rPr>
          <w:spacing w:val="-8"/>
        </w:rPr>
        <w:t xml:space="preserve"> </w:t>
      </w:r>
      <w:r>
        <w:t>the</w:t>
      </w:r>
      <w:r>
        <w:rPr>
          <w:spacing w:val="-8"/>
        </w:rPr>
        <w:t xml:space="preserve"> </w:t>
      </w:r>
      <w:r>
        <w:t>1994</w:t>
      </w:r>
      <w:r>
        <w:rPr>
          <w:spacing w:val="-6"/>
        </w:rPr>
        <w:t xml:space="preserve"> </w:t>
      </w:r>
      <w:r>
        <w:t>Service</w:t>
      </w:r>
      <w:r>
        <w:rPr>
          <w:spacing w:val="-6"/>
        </w:rPr>
        <w:t xml:space="preserve"> </w:t>
      </w:r>
      <w:r>
        <w:t>document titled:</w:t>
      </w:r>
      <w:r>
        <w:rPr>
          <w:spacing w:val="-11"/>
        </w:rPr>
        <w:t xml:space="preserve"> </w:t>
      </w:r>
      <w:r>
        <w:rPr>
          <w:i/>
        </w:rPr>
        <w:t>“Instream</w:t>
      </w:r>
      <w:r>
        <w:rPr>
          <w:i/>
          <w:spacing w:val="-9"/>
        </w:rPr>
        <w:t xml:space="preserve"> </w:t>
      </w:r>
      <w:r>
        <w:rPr>
          <w:i/>
        </w:rPr>
        <w:t>flow</w:t>
      </w:r>
      <w:r>
        <w:rPr>
          <w:i/>
          <w:spacing w:val="-9"/>
        </w:rPr>
        <w:t xml:space="preserve"> </w:t>
      </w:r>
      <w:r>
        <w:rPr>
          <w:i/>
        </w:rPr>
        <w:t>recommendations</w:t>
      </w:r>
      <w:r>
        <w:rPr>
          <w:i/>
          <w:spacing w:val="-10"/>
        </w:rPr>
        <w:t xml:space="preserve"> </w:t>
      </w:r>
      <w:r>
        <w:rPr>
          <w:i/>
        </w:rPr>
        <w:t>for</w:t>
      </w:r>
      <w:r>
        <w:rPr>
          <w:i/>
          <w:spacing w:val="-9"/>
        </w:rPr>
        <w:t xml:space="preserve"> </w:t>
      </w:r>
      <w:r>
        <w:rPr>
          <w:i/>
        </w:rPr>
        <w:t>the</w:t>
      </w:r>
      <w:r>
        <w:rPr>
          <w:i/>
          <w:spacing w:val="-8"/>
        </w:rPr>
        <w:t xml:space="preserve"> </w:t>
      </w:r>
      <w:r>
        <w:rPr>
          <w:i/>
        </w:rPr>
        <w:t>Central</w:t>
      </w:r>
      <w:r>
        <w:rPr>
          <w:i/>
          <w:spacing w:val="-9"/>
        </w:rPr>
        <w:t xml:space="preserve"> </w:t>
      </w:r>
      <w:r>
        <w:rPr>
          <w:i/>
        </w:rPr>
        <w:t>Platte</w:t>
      </w:r>
      <w:r>
        <w:rPr>
          <w:i/>
          <w:spacing w:val="-10"/>
        </w:rPr>
        <w:t xml:space="preserve"> </w:t>
      </w:r>
      <w:r>
        <w:rPr>
          <w:i/>
        </w:rPr>
        <w:t>River,</w:t>
      </w:r>
      <w:r>
        <w:rPr>
          <w:i/>
          <w:spacing w:val="-8"/>
        </w:rPr>
        <w:t xml:space="preserve"> </w:t>
      </w:r>
      <w:r>
        <w:rPr>
          <w:i/>
        </w:rPr>
        <w:t>Nebraska</w:t>
      </w:r>
      <w:r>
        <w:rPr>
          <w:i/>
          <w:spacing w:val="-9"/>
        </w:rPr>
        <w:t xml:space="preserve"> </w:t>
      </w:r>
      <w:r>
        <w:rPr>
          <w:i/>
        </w:rPr>
        <w:t>(Instream</w:t>
      </w:r>
      <w:r>
        <w:rPr>
          <w:i/>
          <w:spacing w:val="-8"/>
        </w:rPr>
        <w:t xml:space="preserve"> </w:t>
      </w:r>
      <w:r>
        <w:rPr>
          <w:i/>
        </w:rPr>
        <w:t>Flow</w:t>
      </w:r>
      <w:r>
        <w:rPr>
          <w:i/>
          <w:spacing w:val="-8"/>
        </w:rPr>
        <w:t xml:space="preserve"> </w:t>
      </w:r>
      <w:r>
        <w:rPr>
          <w:i/>
        </w:rPr>
        <w:t>document)” and the 2019 document titled: “Water Management through the First Increment Extension of the Platte River Recovery Implementation Program.”</w:t>
      </w:r>
    </w:p>
    <w:p w14:paraId="3C86DEC6" w14:textId="737DBC9B" w:rsidR="000D2F4A" w:rsidRDefault="00590F28">
      <w:pPr>
        <w:pStyle w:val="Heading1"/>
        <w:spacing w:before="267"/>
      </w:pPr>
      <w:r>
        <w:t>WATER</w:t>
      </w:r>
      <w:r>
        <w:rPr>
          <w:spacing w:val="-3"/>
        </w:rPr>
        <w:t xml:space="preserve"> </w:t>
      </w:r>
      <w:r>
        <w:t>YEAR</w:t>
      </w:r>
      <w:r>
        <w:rPr>
          <w:spacing w:val="-5"/>
        </w:rPr>
        <w:t xml:space="preserve"> </w:t>
      </w:r>
      <w:r>
        <w:t>202</w:t>
      </w:r>
      <w:r w:rsidR="00133BAD">
        <w:t>5</w:t>
      </w:r>
      <w:r>
        <w:rPr>
          <w:spacing w:val="-5"/>
        </w:rPr>
        <w:t xml:space="preserve"> </w:t>
      </w:r>
      <w:r>
        <w:t>RELEASE</w:t>
      </w:r>
      <w:r>
        <w:rPr>
          <w:spacing w:val="-3"/>
        </w:rPr>
        <w:t xml:space="preserve"> </w:t>
      </w:r>
      <w:r>
        <w:rPr>
          <w:spacing w:val="-2"/>
        </w:rPr>
        <w:t>PRIORITIES</w:t>
      </w:r>
    </w:p>
    <w:p w14:paraId="3C86DEC7" w14:textId="77777777" w:rsidR="000D2F4A" w:rsidRDefault="000D2F4A">
      <w:pPr>
        <w:pStyle w:val="BodyText"/>
        <w:rPr>
          <w:b/>
        </w:rPr>
      </w:pPr>
    </w:p>
    <w:p w14:paraId="3C86DECA" w14:textId="350D0067" w:rsidR="000D2F4A" w:rsidRDefault="00590F28" w:rsidP="00B6563E">
      <w:pPr>
        <w:pStyle w:val="BodyText"/>
        <w:spacing w:before="1"/>
        <w:ind w:left="119"/>
      </w:pPr>
      <w:r>
        <w:lastRenderedPageBreak/>
        <w:t>The</w:t>
      </w:r>
      <w:r>
        <w:rPr>
          <w:spacing w:val="-3"/>
        </w:rPr>
        <w:t xml:space="preserve"> </w:t>
      </w:r>
      <w:r>
        <w:t>high</w:t>
      </w:r>
      <w:r>
        <w:rPr>
          <w:spacing w:val="-5"/>
        </w:rPr>
        <w:t xml:space="preserve"> </w:t>
      </w:r>
      <w:r>
        <w:t>priority</w:t>
      </w:r>
      <w:r>
        <w:rPr>
          <w:spacing w:val="-3"/>
        </w:rPr>
        <w:t xml:space="preserve"> </w:t>
      </w:r>
      <w:r>
        <w:t>release</w:t>
      </w:r>
      <w:r>
        <w:rPr>
          <w:spacing w:val="-4"/>
        </w:rPr>
        <w:t xml:space="preserve"> </w:t>
      </w:r>
      <w:r>
        <w:t>for</w:t>
      </w:r>
      <w:r>
        <w:rPr>
          <w:spacing w:val="-4"/>
        </w:rPr>
        <w:t xml:space="preserve"> </w:t>
      </w:r>
      <w:r>
        <w:t>the</w:t>
      </w:r>
      <w:r>
        <w:rPr>
          <w:spacing w:val="-5"/>
        </w:rPr>
        <w:t xml:space="preserve"> </w:t>
      </w:r>
      <w:r>
        <w:t>upcoming</w:t>
      </w:r>
      <w:r>
        <w:rPr>
          <w:spacing w:val="-5"/>
        </w:rPr>
        <w:t xml:space="preserve"> </w:t>
      </w:r>
      <w:r>
        <w:t>water</w:t>
      </w:r>
      <w:r>
        <w:rPr>
          <w:spacing w:val="-6"/>
        </w:rPr>
        <w:t xml:space="preserve"> </w:t>
      </w:r>
      <w:r>
        <w:t>year</w:t>
      </w:r>
      <w:r>
        <w:rPr>
          <w:spacing w:val="-3"/>
        </w:rPr>
        <w:t xml:space="preserve"> </w:t>
      </w:r>
      <w:r w:rsidR="00B6563E">
        <w:rPr>
          <w:spacing w:val="-3"/>
        </w:rPr>
        <w:t>is the</w:t>
      </w:r>
      <w:r w:rsidR="00BE1CB9">
        <w:rPr>
          <w:spacing w:val="-3"/>
        </w:rPr>
        <w:t xml:space="preserve"> germination su</w:t>
      </w:r>
      <w:r>
        <w:t>ppression</w:t>
      </w:r>
      <w:r>
        <w:rPr>
          <w:spacing w:val="-3"/>
        </w:rPr>
        <w:t xml:space="preserve"> </w:t>
      </w:r>
      <w:r>
        <w:t>release</w:t>
      </w:r>
      <w:r>
        <w:rPr>
          <w:spacing w:val="-1"/>
        </w:rPr>
        <w:t xml:space="preserve"> </w:t>
      </w:r>
      <w:r>
        <w:t>targeting</w:t>
      </w:r>
      <w:r>
        <w:rPr>
          <w:spacing w:val="-3"/>
        </w:rPr>
        <w:t xml:space="preserve"> </w:t>
      </w:r>
      <w:r>
        <w:t>1,500</w:t>
      </w:r>
      <w:r>
        <w:rPr>
          <w:spacing w:val="-3"/>
        </w:rPr>
        <w:t xml:space="preserve"> </w:t>
      </w:r>
      <w:r>
        <w:t>cfs</w:t>
      </w:r>
      <w:r>
        <w:rPr>
          <w:spacing w:val="-4"/>
        </w:rPr>
        <w:t xml:space="preserve"> </w:t>
      </w:r>
      <w:r>
        <w:t>at</w:t>
      </w:r>
      <w:r>
        <w:rPr>
          <w:spacing w:val="-1"/>
        </w:rPr>
        <w:t xml:space="preserve"> </w:t>
      </w:r>
      <w:r>
        <w:t>Grand</w:t>
      </w:r>
      <w:r>
        <w:rPr>
          <w:spacing w:val="-3"/>
        </w:rPr>
        <w:t xml:space="preserve"> </w:t>
      </w:r>
      <w:r>
        <w:t>Island</w:t>
      </w:r>
      <w:r>
        <w:rPr>
          <w:spacing w:val="-2"/>
        </w:rPr>
        <w:t xml:space="preserve"> </w:t>
      </w:r>
      <w:r>
        <w:t>between</w:t>
      </w:r>
      <w:r>
        <w:rPr>
          <w:spacing w:val="-3"/>
        </w:rPr>
        <w:t xml:space="preserve"> </w:t>
      </w:r>
      <w:r>
        <w:t>June</w:t>
      </w:r>
      <w:r>
        <w:rPr>
          <w:spacing w:val="-1"/>
        </w:rPr>
        <w:t xml:space="preserve"> </w:t>
      </w:r>
      <w:r>
        <w:t>1</w:t>
      </w:r>
      <w:r>
        <w:rPr>
          <w:spacing w:val="-3"/>
        </w:rPr>
        <w:t xml:space="preserve"> </w:t>
      </w:r>
      <w:r>
        <w:t xml:space="preserve">and July 15. </w:t>
      </w:r>
      <w:r w:rsidR="00D72FC9">
        <w:t xml:space="preserve">The early spring </w:t>
      </w:r>
      <w:r w:rsidR="00E42B64">
        <w:t xml:space="preserve">(March 6-April 29) whooping crane release </w:t>
      </w:r>
      <w:r w:rsidR="00E753DD">
        <w:t>is a medium priority release in WY2025</w:t>
      </w:r>
      <w:r w:rsidR="006721C4">
        <w:t xml:space="preserve">. </w:t>
      </w:r>
      <w:r>
        <w:t>Th</w:t>
      </w:r>
      <w:r w:rsidR="00C9675B">
        <w:t>e</w:t>
      </w:r>
      <w:r>
        <w:t xml:space="preserve"> late spring (May 20 to June 20) channel maintenance release is a medium priority but also has considerable temporal overlap with the planned germination suppression release. Information, listed in chronological order about all the potential priority releases, is summarized below.</w:t>
      </w:r>
    </w:p>
    <w:p w14:paraId="3C86DED2" w14:textId="77777777" w:rsidR="000D2F4A" w:rsidRDefault="000D2F4A">
      <w:pPr>
        <w:pStyle w:val="BodyText"/>
        <w:spacing w:before="2"/>
      </w:pPr>
    </w:p>
    <w:p w14:paraId="6B868624" w14:textId="16A6AEB2" w:rsidR="002C5FF7" w:rsidRPr="002C5FF7" w:rsidRDefault="002C5FF7" w:rsidP="002C5FF7">
      <w:pPr>
        <w:pStyle w:val="BodyText"/>
        <w:spacing w:before="2"/>
      </w:pPr>
      <w:r w:rsidRPr="002C5FF7">
        <w:t>March 6 to April 29 (Whooping Crane</w:t>
      </w:r>
      <w:r w:rsidR="00F51382">
        <w:t xml:space="preserve"> migration</w:t>
      </w:r>
      <w:r w:rsidRPr="002C5FF7">
        <w:t xml:space="preserve">) Release </w:t>
      </w:r>
    </w:p>
    <w:p w14:paraId="268C91EA" w14:textId="77777777" w:rsidR="007A7CBD" w:rsidRDefault="002C5FF7" w:rsidP="002C5FF7">
      <w:pPr>
        <w:pStyle w:val="BodyText"/>
        <w:spacing w:before="2"/>
      </w:pPr>
      <w:r w:rsidRPr="002C5FF7">
        <w:rPr>
          <w:i/>
          <w:iCs/>
        </w:rPr>
        <w:t xml:space="preserve">Priority </w:t>
      </w:r>
      <w:r w:rsidRPr="002C5FF7">
        <w:t xml:space="preserve">– </w:t>
      </w:r>
      <w:r w:rsidR="007A7CBD">
        <w:t>Medium</w:t>
      </w:r>
    </w:p>
    <w:p w14:paraId="22D50738" w14:textId="6335EB31" w:rsidR="002C5FF7" w:rsidRPr="002C5FF7" w:rsidRDefault="002C5FF7" w:rsidP="002C5FF7">
      <w:pPr>
        <w:pStyle w:val="BodyText"/>
        <w:spacing w:before="2"/>
      </w:pPr>
      <w:r w:rsidRPr="002C5FF7">
        <w:t xml:space="preserve"> </w:t>
      </w:r>
    </w:p>
    <w:p w14:paraId="6182B7CC" w14:textId="77777777" w:rsidR="002C5FF7" w:rsidRDefault="002C5FF7" w:rsidP="002C5FF7">
      <w:pPr>
        <w:pStyle w:val="BodyText"/>
        <w:spacing w:before="2"/>
      </w:pPr>
      <w:r w:rsidRPr="002C5FF7">
        <w:rPr>
          <w:i/>
          <w:iCs/>
        </w:rPr>
        <w:t xml:space="preserve">Purpose </w:t>
      </w:r>
      <w:r w:rsidRPr="002C5FF7">
        <w:t xml:space="preserve">– This release provides in-channel habitat for the whooping crane. </w:t>
      </w:r>
    </w:p>
    <w:p w14:paraId="0B0DC6AA" w14:textId="77777777" w:rsidR="007A7CBD" w:rsidRPr="002C5FF7" w:rsidRDefault="007A7CBD" w:rsidP="002C5FF7">
      <w:pPr>
        <w:pStyle w:val="BodyText"/>
        <w:spacing w:before="2"/>
      </w:pPr>
    </w:p>
    <w:p w14:paraId="6ED1FFBF" w14:textId="77777777" w:rsidR="002C5FF7" w:rsidRDefault="002C5FF7" w:rsidP="002C5FF7">
      <w:pPr>
        <w:pStyle w:val="BodyText"/>
        <w:spacing w:before="2"/>
      </w:pPr>
      <w:r w:rsidRPr="002C5FF7">
        <w:rPr>
          <w:i/>
          <w:iCs/>
        </w:rPr>
        <w:t xml:space="preserve">Good Neighbor Conflicts and Other Conflicts </w:t>
      </w:r>
      <w:r w:rsidRPr="002C5FF7">
        <w:t xml:space="preserve">– This medium priority release would not require bypass at the CNPPID or NPPD diversions. Flow releases would maintain ramp rates at safe levels for the NPPD Sutherland Canal and the North Platte River. The release would not require the retiming of water at Lake Maloney, Jeffrey Reservoir, or Johnson Lake. </w:t>
      </w:r>
    </w:p>
    <w:p w14:paraId="71EF9E51" w14:textId="77777777" w:rsidR="00F51382" w:rsidRPr="002C5FF7" w:rsidRDefault="00F51382" w:rsidP="002C5FF7">
      <w:pPr>
        <w:pStyle w:val="BodyText"/>
        <w:spacing w:before="2"/>
      </w:pPr>
    </w:p>
    <w:p w14:paraId="0F4B249D" w14:textId="0B6D7ED4" w:rsidR="002C5FF7" w:rsidRDefault="002C5FF7" w:rsidP="002C5FF7">
      <w:pPr>
        <w:pStyle w:val="BodyText"/>
        <w:spacing w:before="2"/>
      </w:pPr>
      <w:r w:rsidRPr="002C5FF7">
        <w:rPr>
          <w:i/>
          <w:iCs/>
        </w:rPr>
        <w:t xml:space="preserve">Estimate of EA water required </w:t>
      </w:r>
      <w:r w:rsidRPr="002C5FF7">
        <w:t xml:space="preserve">– </w:t>
      </w:r>
      <w:r w:rsidR="00E26628">
        <w:t>In</w:t>
      </w:r>
      <w:r w:rsidR="004A60C1">
        <w:t xml:space="preserve"> </w:t>
      </w:r>
      <w:r w:rsidR="00E26628">
        <w:t xml:space="preserve">the spring of </w:t>
      </w:r>
      <w:r w:rsidR="004A60C1">
        <w:t>2024</w:t>
      </w:r>
      <w:r w:rsidR="00E26628">
        <w:t>,</w:t>
      </w:r>
      <w:r w:rsidR="004A60C1">
        <w:t xml:space="preserve"> a condensed, targeted </w:t>
      </w:r>
      <w:r w:rsidR="00E26628">
        <w:t xml:space="preserve">whooping crane </w:t>
      </w:r>
      <w:r w:rsidR="004A60C1">
        <w:t>release of 3</w:t>
      </w:r>
      <w:r w:rsidR="00E26628">
        <w:t>5</w:t>
      </w:r>
      <w:r w:rsidR="004A60C1">
        <w:t>,</w:t>
      </w:r>
      <w:r w:rsidR="00E26628">
        <w:t>7</w:t>
      </w:r>
      <w:r w:rsidR="004A60C1">
        <w:t>00</w:t>
      </w:r>
      <w:r w:rsidR="00E26628">
        <w:t xml:space="preserve"> was successfully coordinated and conducted during a 3-week period.  The release employed a novel approach where CNPPID collaborated with USFWS to reduce </w:t>
      </w:r>
      <w:r w:rsidR="00DC240F">
        <w:t xml:space="preserve">the magnitude of fluctuations within the multi-day hydrocycle pattern (consistent with CNPPID FERC Hydrocycling BO).  No flow, and low flow releases from J2 return were eliminated and EA water was used to fill in gaps, allowing CNPPID maintain J2 releases within the range of highly suitable whooping crane habitat.  The condensed release was timed during peak whooping crane migration using information from the USFWS whooping crane public sightings tracking database. </w:t>
      </w:r>
      <w:r w:rsidR="00E26628">
        <w:t xml:space="preserve"> </w:t>
      </w:r>
      <w:r w:rsidRPr="002C5FF7">
        <w:t>The timing and magnitude of spring whooping crane releases</w:t>
      </w:r>
      <w:r w:rsidR="00E6042F">
        <w:t xml:space="preserve"> have</w:t>
      </w:r>
      <w:r w:rsidRPr="002C5FF7">
        <w:t xml:space="preserve"> tend</w:t>
      </w:r>
      <w:r w:rsidR="00E6042F">
        <w:t>ed</w:t>
      </w:r>
      <w:r w:rsidRPr="002C5FF7">
        <w:t xml:space="preserve"> to be highly variable </w:t>
      </w:r>
      <w:r w:rsidR="00E6042F">
        <w:t xml:space="preserve">in the past </w:t>
      </w:r>
      <w:r w:rsidRPr="002C5FF7">
        <w:t xml:space="preserve">depending on both hydrology and the duration of whooping crane presence in the central Platte River corridor. </w:t>
      </w:r>
      <w:r w:rsidR="00E6042F">
        <w:t>Other r</w:t>
      </w:r>
      <w:r w:rsidRPr="002C5FF7">
        <w:t>ecent spring whooping crane releases included about 52,300 AF from March 19-April 30, 2018, and 12,500 AF from March 30-April 13, 2021. There were no spring whooping crane releases in 2017, 2019, 2020, 2022, or 2023.</w:t>
      </w:r>
      <w:r w:rsidR="00E6042F">
        <w:t xml:space="preserve">  If conducted in 2025, we would anticipate using a similar strategy as was done in 2024. </w:t>
      </w:r>
    </w:p>
    <w:p w14:paraId="77179839" w14:textId="77777777" w:rsidR="007A7CBD" w:rsidRDefault="007A7CBD" w:rsidP="002C5FF7">
      <w:pPr>
        <w:pStyle w:val="BodyText"/>
        <w:spacing w:before="2"/>
      </w:pPr>
    </w:p>
    <w:p w14:paraId="3C86DED3" w14:textId="77777777" w:rsidR="000D2F4A" w:rsidRDefault="00590F28">
      <w:pPr>
        <w:pStyle w:val="BodyText"/>
        <w:ind w:left="120"/>
      </w:pPr>
      <w:r>
        <w:rPr>
          <w:u w:val="single"/>
        </w:rPr>
        <w:t>May</w:t>
      </w:r>
      <w:r>
        <w:rPr>
          <w:spacing w:val="-5"/>
          <w:u w:val="single"/>
        </w:rPr>
        <w:t xml:space="preserve"> </w:t>
      </w:r>
      <w:r>
        <w:rPr>
          <w:u w:val="single"/>
        </w:rPr>
        <w:t>20</w:t>
      </w:r>
      <w:r>
        <w:rPr>
          <w:spacing w:val="-2"/>
          <w:u w:val="single"/>
        </w:rPr>
        <w:t xml:space="preserve"> </w:t>
      </w:r>
      <w:r>
        <w:rPr>
          <w:u w:val="single"/>
        </w:rPr>
        <w:t>to</w:t>
      </w:r>
      <w:r>
        <w:rPr>
          <w:spacing w:val="-3"/>
          <w:u w:val="single"/>
        </w:rPr>
        <w:t xml:space="preserve"> </w:t>
      </w:r>
      <w:r>
        <w:rPr>
          <w:u w:val="single"/>
        </w:rPr>
        <w:t>June</w:t>
      </w:r>
      <w:r>
        <w:rPr>
          <w:spacing w:val="-5"/>
          <w:u w:val="single"/>
        </w:rPr>
        <w:t xml:space="preserve"> </w:t>
      </w:r>
      <w:r>
        <w:rPr>
          <w:u w:val="single"/>
        </w:rPr>
        <w:t>20</w:t>
      </w:r>
      <w:r>
        <w:rPr>
          <w:spacing w:val="-5"/>
          <w:u w:val="single"/>
        </w:rPr>
        <w:t xml:space="preserve"> </w:t>
      </w:r>
      <w:r>
        <w:rPr>
          <w:u w:val="single"/>
        </w:rPr>
        <w:t>(Channel</w:t>
      </w:r>
      <w:r>
        <w:rPr>
          <w:spacing w:val="-3"/>
          <w:u w:val="single"/>
        </w:rPr>
        <w:t xml:space="preserve"> </w:t>
      </w:r>
      <w:r>
        <w:rPr>
          <w:u w:val="single"/>
        </w:rPr>
        <w:t>Maintenance)</w:t>
      </w:r>
      <w:r>
        <w:rPr>
          <w:spacing w:val="-5"/>
          <w:u w:val="single"/>
        </w:rPr>
        <w:t xml:space="preserve"> </w:t>
      </w:r>
      <w:r>
        <w:rPr>
          <w:spacing w:val="-2"/>
          <w:u w:val="single"/>
        </w:rPr>
        <w:t>Release</w:t>
      </w:r>
    </w:p>
    <w:p w14:paraId="3C86DED4" w14:textId="232C9994" w:rsidR="000D2F4A" w:rsidRDefault="00590F28">
      <w:pPr>
        <w:ind w:left="120"/>
      </w:pPr>
      <w:r>
        <w:rPr>
          <w:i/>
          <w:u w:val="single"/>
        </w:rPr>
        <w:t>Priority</w:t>
      </w:r>
      <w:r>
        <w:rPr>
          <w:i/>
          <w:spacing w:val="-3"/>
        </w:rPr>
        <w:t xml:space="preserve"> </w:t>
      </w:r>
      <w:r>
        <w:t xml:space="preserve">– </w:t>
      </w:r>
      <w:r w:rsidR="003A3582">
        <w:rPr>
          <w:spacing w:val="-2"/>
        </w:rPr>
        <w:t>Medium</w:t>
      </w:r>
    </w:p>
    <w:p w14:paraId="3C86DED5" w14:textId="77777777" w:rsidR="000D2F4A" w:rsidRDefault="00590F28">
      <w:pPr>
        <w:pStyle w:val="BodyText"/>
        <w:spacing w:before="267"/>
        <w:ind w:left="120" w:right="166"/>
      </w:pPr>
      <w:r>
        <w:rPr>
          <w:i/>
          <w:u w:val="single"/>
        </w:rPr>
        <w:t>Purpose</w:t>
      </w:r>
      <w:r>
        <w:rPr>
          <w:i/>
        </w:rPr>
        <w:t xml:space="preserve"> </w:t>
      </w:r>
      <w:r>
        <w:t>– Referencing the Service’s 1994 Instream Target Flow document, the target pulse flow from May 20 to June 20 is intended to: a) maintain and enhance the physical structure of wide, open, unvegetated, and braided river channel, b) maintain and rehabilitate aquatic characteristics of large river habitats in the lower Platte River for animals such as the endangered pallid sturgeon; c) maintain and</w:t>
      </w:r>
      <w:r>
        <w:rPr>
          <w:spacing w:val="-3"/>
        </w:rPr>
        <w:t xml:space="preserve"> </w:t>
      </w:r>
      <w:r>
        <w:t>enhance</w:t>
      </w:r>
      <w:r>
        <w:rPr>
          <w:spacing w:val="-1"/>
        </w:rPr>
        <w:t xml:space="preserve"> </w:t>
      </w:r>
      <w:r>
        <w:t>the</w:t>
      </w:r>
      <w:r>
        <w:rPr>
          <w:spacing w:val="-4"/>
        </w:rPr>
        <w:t xml:space="preserve"> </w:t>
      </w:r>
      <w:r>
        <w:t>occurrence</w:t>
      </w:r>
      <w:r>
        <w:rPr>
          <w:spacing w:val="-1"/>
        </w:rPr>
        <w:t xml:space="preserve"> </w:t>
      </w:r>
      <w:r>
        <w:t>of</w:t>
      </w:r>
      <w:r>
        <w:rPr>
          <w:spacing w:val="-4"/>
        </w:rPr>
        <w:t xml:space="preserve"> </w:t>
      </w:r>
      <w:r>
        <w:t>soil</w:t>
      </w:r>
      <w:r>
        <w:rPr>
          <w:spacing w:val="-5"/>
        </w:rPr>
        <w:t xml:space="preserve"> </w:t>
      </w:r>
      <w:r>
        <w:t>moisture</w:t>
      </w:r>
      <w:r>
        <w:rPr>
          <w:spacing w:val="-1"/>
        </w:rPr>
        <w:t xml:space="preserve"> </w:t>
      </w:r>
      <w:r>
        <w:t>and</w:t>
      </w:r>
      <w:r>
        <w:rPr>
          <w:spacing w:val="-3"/>
        </w:rPr>
        <w:t xml:space="preserve"> </w:t>
      </w:r>
      <w:r>
        <w:t>pooled</w:t>
      </w:r>
      <w:r>
        <w:rPr>
          <w:spacing w:val="-3"/>
        </w:rPr>
        <w:t xml:space="preserve"> </w:t>
      </w:r>
      <w:r>
        <w:t>water</w:t>
      </w:r>
      <w:r>
        <w:rPr>
          <w:spacing w:val="-2"/>
        </w:rPr>
        <w:t xml:space="preserve"> </w:t>
      </w:r>
      <w:r>
        <w:t>for</w:t>
      </w:r>
      <w:r>
        <w:rPr>
          <w:spacing w:val="-2"/>
        </w:rPr>
        <w:t xml:space="preserve"> </w:t>
      </w:r>
      <w:r>
        <w:t>lower</w:t>
      </w:r>
      <w:r>
        <w:rPr>
          <w:spacing w:val="-2"/>
        </w:rPr>
        <w:t xml:space="preserve"> </w:t>
      </w:r>
      <w:r>
        <w:t>trophic</w:t>
      </w:r>
      <w:r>
        <w:rPr>
          <w:spacing w:val="-4"/>
        </w:rPr>
        <w:t xml:space="preserve"> </w:t>
      </w:r>
      <w:r>
        <w:t>levels</w:t>
      </w:r>
      <w:r>
        <w:rPr>
          <w:spacing w:val="-4"/>
        </w:rPr>
        <w:t xml:space="preserve"> </w:t>
      </w:r>
      <w:r>
        <w:t>of</w:t>
      </w:r>
      <w:r>
        <w:rPr>
          <w:spacing w:val="-4"/>
        </w:rPr>
        <w:t xml:space="preserve"> </w:t>
      </w:r>
      <w:r>
        <w:t>the</w:t>
      </w:r>
      <w:r>
        <w:rPr>
          <w:spacing w:val="-1"/>
        </w:rPr>
        <w:t xml:space="preserve"> </w:t>
      </w:r>
      <w:r>
        <w:t>food</w:t>
      </w:r>
      <w:r>
        <w:rPr>
          <w:spacing w:val="-3"/>
        </w:rPr>
        <w:t xml:space="preserve"> </w:t>
      </w:r>
      <w:r>
        <w:t>chain in lowland grasslands; and d) maintain and rehabilitate backwaters and side channels as spawning and nursery habitats for the aquatic community</w:t>
      </w:r>
    </w:p>
    <w:p w14:paraId="3C86DED6" w14:textId="77777777" w:rsidR="000D2F4A" w:rsidRDefault="000D2F4A">
      <w:pPr>
        <w:pStyle w:val="BodyText"/>
        <w:spacing w:before="1"/>
      </w:pPr>
    </w:p>
    <w:p w14:paraId="3C86DED7" w14:textId="77777777" w:rsidR="000D2F4A" w:rsidRDefault="00590F28">
      <w:pPr>
        <w:pStyle w:val="BodyText"/>
        <w:spacing w:before="1"/>
        <w:ind w:left="119"/>
      </w:pPr>
      <w:r>
        <w:rPr>
          <w:i/>
          <w:u w:val="single"/>
        </w:rPr>
        <w:t>Good Neighbor Conflicts and Other Conflicts</w:t>
      </w:r>
      <w:r>
        <w:rPr>
          <w:i/>
        </w:rPr>
        <w:t xml:space="preserve"> </w:t>
      </w:r>
      <w:r>
        <w:t>– This medium priority release would not require bypass at the CNPPID or NPPD diversions. Flow releases would maintain ramp rates at safe levels for the NPPD Sutherland</w:t>
      </w:r>
      <w:r>
        <w:rPr>
          <w:spacing w:val="-3"/>
        </w:rPr>
        <w:t xml:space="preserve"> </w:t>
      </w:r>
      <w:r>
        <w:t>Canal</w:t>
      </w:r>
      <w:r>
        <w:rPr>
          <w:spacing w:val="-2"/>
        </w:rPr>
        <w:t xml:space="preserve"> </w:t>
      </w:r>
      <w:r>
        <w:t>and</w:t>
      </w:r>
      <w:r>
        <w:rPr>
          <w:spacing w:val="-3"/>
        </w:rPr>
        <w:t xml:space="preserve"> </w:t>
      </w:r>
      <w:r>
        <w:t>the</w:t>
      </w:r>
      <w:r>
        <w:rPr>
          <w:spacing w:val="-1"/>
        </w:rPr>
        <w:t xml:space="preserve"> </w:t>
      </w:r>
      <w:r>
        <w:t>North</w:t>
      </w:r>
      <w:r>
        <w:rPr>
          <w:spacing w:val="-5"/>
        </w:rPr>
        <w:t xml:space="preserve"> </w:t>
      </w:r>
      <w:r>
        <w:t>Platte</w:t>
      </w:r>
      <w:r>
        <w:rPr>
          <w:spacing w:val="-1"/>
        </w:rPr>
        <w:t xml:space="preserve"> </w:t>
      </w:r>
      <w:r>
        <w:t>River.</w:t>
      </w:r>
      <w:r>
        <w:rPr>
          <w:spacing w:val="-5"/>
        </w:rPr>
        <w:t xml:space="preserve"> </w:t>
      </w:r>
      <w:r>
        <w:t>The</w:t>
      </w:r>
      <w:r>
        <w:rPr>
          <w:spacing w:val="-1"/>
        </w:rPr>
        <w:t xml:space="preserve"> </w:t>
      </w:r>
      <w:r>
        <w:t>release</w:t>
      </w:r>
      <w:r>
        <w:rPr>
          <w:spacing w:val="-1"/>
        </w:rPr>
        <w:t xml:space="preserve"> </w:t>
      </w:r>
      <w:r>
        <w:t>would</w:t>
      </w:r>
      <w:r>
        <w:rPr>
          <w:spacing w:val="-2"/>
        </w:rPr>
        <w:t xml:space="preserve"> </w:t>
      </w:r>
      <w:r>
        <w:t>not</w:t>
      </w:r>
      <w:r>
        <w:rPr>
          <w:spacing w:val="-1"/>
        </w:rPr>
        <w:t xml:space="preserve"> </w:t>
      </w:r>
      <w:r>
        <w:t>require</w:t>
      </w:r>
      <w:r>
        <w:rPr>
          <w:spacing w:val="-4"/>
        </w:rPr>
        <w:t xml:space="preserve"> </w:t>
      </w:r>
      <w:r>
        <w:t>the</w:t>
      </w:r>
      <w:r>
        <w:rPr>
          <w:spacing w:val="-1"/>
        </w:rPr>
        <w:t xml:space="preserve"> </w:t>
      </w:r>
      <w:r>
        <w:t>retiming</w:t>
      </w:r>
      <w:r>
        <w:rPr>
          <w:spacing w:val="-5"/>
        </w:rPr>
        <w:t xml:space="preserve"> </w:t>
      </w:r>
      <w:r>
        <w:t>of</w:t>
      </w:r>
      <w:r>
        <w:rPr>
          <w:spacing w:val="-2"/>
        </w:rPr>
        <w:t xml:space="preserve"> </w:t>
      </w:r>
      <w:r>
        <w:t>water</w:t>
      </w:r>
      <w:r>
        <w:rPr>
          <w:spacing w:val="-4"/>
        </w:rPr>
        <w:t xml:space="preserve"> </w:t>
      </w:r>
      <w:r>
        <w:t>at</w:t>
      </w:r>
      <w:r>
        <w:rPr>
          <w:spacing w:val="-4"/>
        </w:rPr>
        <w:t xml:space="preserve"> </w:t>
      </w:r>
      <w:r>
        <w:t>Lake Maloney, Jeffrey Reservoir, or Johnson Lake.</w:t>
      </w:r>
    </w:p>
    <w:p w14:paraId="34F8C487" w14:textId="77777777" w:rsidR="00BF3EF6" w:rsidRDefault="00BF3EF6">
      <w:pPr>
        <w:pStyle w:val="BodyText"/>
        <w:spacing w:before="1"/>
        <w:ind w:left="119"/>
      </w:pPr>
    </w:p>
    <w:p w14:paraId="62C09F2D" w14:textId="6D1622C1" w:rsidR="00BF3EF6" w:rsidRPr="00BF3EF6" w:rsidRDefault="00590F28" w:rsidP="00BF3EF6">
      <w:pPr>
        <w:pStyle w:val="BodyText"/>
        <w:ind w:left="119" w:right="159"/>
      </w:pPr>
      <w:r>
        <w:t>Conversations with NPPD and the Central Platte Natural Resources District (CPNRD) in 2019 indicated that their sand dam diversion structures would require flows of 5,000 cfs or greater before damage begins</w:t>
      </w:r>
      <w:r>
        <w:rPr>
          <w:spacing w:val="-1"/>
        </w:rPr>
        <w:t xml:space="preserve"> </w:t>
      </w:r>
      <w:r>
        <w:t>to</w:t>
      </w:r>
      <w:r>
        <w:rPr>
          <w:spacing w:val="-2"/>
        </w:rPr>
        <w:t xml:space="preserve"> </w:t>
      </w:r>
      <w:r>
        <w:t>occur.</w:t>
      </w:r>
      <w:r>
        <w:rPr>
          <w:spacing w:val="-1"/>
        </w:rPr>
        <w:t xml:space="preserve"> </w:t>
      </w:r>
      <w:r>
        <w:t>The</w:t>
      </w:r>
      <w:r>
        <w:rPr>
          <w:spacing w:val="-3"/>
        </w:rPr>
        <w:t xml:space="preserve"> </w:t>
      </w:r>
      <w:r>
        <w:t>table</w:t>
      </w:r>
      <w:r>
        <w:rPr>
          <w:spacing w:val="-3"/>
        </w:rPr>
        <w:t xml:space="preserve"> </w:t>
      </w:r>
      <w:r>
        <w:t>below</w:t>
      </w:r>
      <w:r>
        <w:rPr>
          <w:spacing w:val="-3"/>
        </w:rPr>
        <w:t xml:space="preserve"> </w:t>
      </w:r>
      <w:r>
        <w:t>lists</w:t>
      </w:r>
      <w:r>
        <w:rPr>
          <w:spacing w:val="-3"/>
        </w:rPr>
        <w:t xml:space="preserve"> </w:t>
      </w:r>
      <w:r>
        <w:t>the sand</w:t>
      </w:r>
      <w:r>
        <w:rPr>
          <w:spacing w:val="-2"/>
        </w:rPr>
        <w:t xml:space="preserve"> </w:t>
      </w:r>
      <w:r>
        <w:t>dams</w:t>
      </w:r>
      <w:r>
        <w:rPr>
          <w:spacing w:val="-3"/>
        </w:rPr>
        <w:t xml:space="preserve"> </w:t>
      </w:r>
      <w:r>
        <w:t>and</w:t>
      </w:r>
      <w:r>
        <w:rPr>
          <w:spacing w:val="-2"/>
        </w:rPr>
        <w:t xml:space="preserve"> </w:t>
      </w:r>
      <w:r>
        <w:t>the</w:t>
      </w:r>
      <w:r>
        <w:rPr>
          <w:spacing w:val="-3"/>
        </w:rPr>
        <w:t xml:space="preserve"> </w:t>
      </w:r>
      <w:r>
        <w:t>maximum</w:t>
      </w:r>
      <w:r>
        <w:rPr>
          <w:spacing w:val="-2"/>
        </w:rPr>
        <w:t xml:space="preserve"> </w:t>
      </w:r>
      <w:r>
        <w:t>amount</w:t>
      </w:r>
      <w:r>
        <w:rPr>
          <w:spacing w:val="-3"/>
        </w:rPr>
        <w:t xml:space="preserve"> </w:t>
      </w:r>
      <w:r>
        <w:t>of</w:t>
      </w:r>
      <w:r>
        <w:rPr>
          <w:spacing w:val="-1"/>
        </w:rPr>
        <w:t xml:space="preserve"> </w:t>
      </w:r>
      <w:r>
        <w:t>flow</w:t>
      </w:r>
      <w:r>
        <w:rPr>
          <w:spacing w:val="-3"/>
        </w:rPr>
        <w:t xml:space="preserve"> </w:t>
      </w:r>
      <w:r>
        <w:t>they can</w:t>
      </w:r>
      <w:r>
        <w:rPr>
          <w:spacing w:val="-3"/>
        </w:rPr>
        <w:t xml:space="preserve"> </w:t>
      </w:r>
      <w:r>
        <w:t xml:space="preserve">safely </w:t>
      </w:r>
      <w:r w:rsidRPr="00BF3EF6">
        <w:lastRenderedPageBreak/>
        <w:t>withstand.</w:t>
      </w:r>
    </w:p>
    <w:p w14:paraId="14D7A444" w14:textId="77777777" w:rsidR="00BF3EF6" w:rsidRPr="00BF3EF6" w:rsidRDefault="00BF3EF6" w:rsidP="00BF3EF6">
      <w:pPr>
        <w:pStyle w:val="BodyText"/>
        <w:ind w:left="119" w:right="159"/>
      </w:pPr>
    </w:p>
    <w:p w14:paraId="3C86DEDA" w14:textId="77777777" w:rsidR="000D2F4A" w:rsidRDefault="00590F28" w:rsidP="00BF3EF6">
      <w:pPr>
        <w:pStyle w:val="BodyText"/>
        <w:ind w:left="119" w:right="159"/>
      </w:pPr>
      <w:r>
        <w:t>Table</w:t>
      </w:r>
      <w:r w:rsidRPr="00BF3EF6">
        <w:t xml:space="preserve"> </w:t>
      </w:r>
      <w:r>
        <w:t>3:</w:t>
      </w:r>
      <w:r w:rsidRPr="00BF3EF6">
        <w:t xml:space="preserve"> </w:t>
      </w:r>
      <w:r>
        <w:t>Sand</w:t>
      </w:r>
      <w:r w:rsidRPr="00BF3EF6">
        <w:t xml:space="preserve"> </w:t>
      </w:r>
      <w:r>
        <w:t>dams</w:t>
      </w:r>
      <w:r w:rsidRPr="00BF3EF6">
        <w:t xml:space="preserve"> </w:t>
      </w:r>
      <w:r>
        <w:t>and</w:t>
      </w:r>
      <w:r w:rsidRPr="00BF3EF6">
        <w:t xml:space="preserve"> </w:t>
      </w:r>
      <w:r>
        <w:t>estimated</w:t>
      </w:r>
      <w:r w:rsidRPr="00BF3EF6">
        <w:t xml:space="preserve"> </w:t>
      </w:r>
      <w:r>
        <w:t>flow</w:t>
      </w:r>
      <w:r w:rsidRPr="00BF3EF6">
        <w:t xml:space="preserve"> </w:t>
      </w:r>
      <w:r>
        <w:t>to</w:t>
      </w:r>
      <w:r w:rsidRPr="00BF3EF6">
        <w:t xml:space="preserve"> </w:t>
      </w:r>
      <w:r>
        <w:t>begin</w:t>
      </w:r>
      <w:r w:rsidRPr="00BF3EF6">
        <w:t xml:space="preserve"> damage</w:t>
      </w:r>
    </w:p>
    <w:tbl>
      <w:tblPr>
        <w:tblW w:w="0" w:type="auto"/>
        <w:tblInd w:w="15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3137"/>
        <w:gridCol w:w="2160"/>
      </w:tblGrid>
      <w:tr w:rsidR="000D2F4A" w14:paraId="3C86DEDD" w14:textId="77777777">
        <w:trPr>
          <w:trHeight w:val="268"/>
        </w:trPr>
        <w:tc>
          <w:tcPr>
            <w:tcW w:w="3137" w:type="dxa"/>
            <w:tcBorders>
              <w:bottom w:val="single" w:sz="2" w:space="0" w:color="000000"/>
              <w:right w:val="single" w:sz="2" w:space="0" w:color="000000"/>
            </w:tcBorders>
            <w:shd w:val="clear" w:color="auto" w:fill="000080"/>
          </w:tcPr>
          <w:p w14:paraId="3C86DEDB" w14:textId="77777777" w:rsidR="000D2F4A" w:rsidRPr="00BF3EF6" w:rsidRDefault="00590F28" w:rsidP="00BF3EF6">
            <w:pPr>
              <w:pStyle w:val="BodyText"/>
              <w:ind w:left="119" w:right="159"/>
            </w:pPr>
            <w:r w:rsidRPr="00BF3EF6">
              <w:t>Source</w:t>
            </w:r>
          </w:p>
        </w:tc>
        <w:tc>
          <w:tcPr>
            <w:tcW w:w="2160" w:type="dxa"/>
            <w:tcBorders>
              <w:left w:val="single" w:sz="2" w:space="0" w:color="000000"/>
              <w:bottom w:val="single" w:sz="2" w:space="0" w:color="000000"/>
            </w:tcBorders>
            <w:shd w:val="clear" w:color="auto" w:fill="000080"/>
          </w:tcPr>
          <w:p w14:paraId="3C86DEDC" w14:textId="77777777" w:rsidR="000D2F4A" w:rsidRPr="00BF3EF6" w:rsidRDefault="00590F28" w:rsidP="00BF3EF6">
            <w:pPr>
              <w:pStyle w:val="BodyText"/>
              <w:ind w:left="119" w:right="159"/>
            </w:pPr>
            <w:r w:rsidRPr="00BF3EF6">
              <w:t>Volume (acre feet)</w:t>
            </w:r>
          </w:p>
        </w:tc>
      </w:tr>
      <w:tr w:rsidR="000D2F4A" w14:paraId="3C86DEE0" w14:textId="77777777">
        <w:trPr>
          <w:trHeight w:val="268"/>
        </w:trPr>
        <w:tc>
          <w:tcPr>
            <w:tcW w:w="3137" w:type="dxa"/>
            <w:tcBorders>
              <w:top w:val="single" w:sz="2" w:space="0" w:color="000000"/>
              <w:bottom w:val="single" w:sz="2" w:space="0" w:color="000000"/>
              <w:right w:val="single" w:sz="2" w:space="0" w:color="000000"/>
            </w:tcBorders>
            <w:shd w:val="clear" w:color="auto" w:fill="C0C0C0"/>
          </w:tcPr>
          <w:p w14:paraId="3C86DEDE" w14:textId="00B13999" w:rsidR="000D2F4A" w:rsidRDefault="00590F28" w:rsidP="00E6042F">
            <w:pPr>
              <w:pStyle w:val="TableParagraph"/>
              <w:jc w:val="center"/>
            </w:pPr>
            <w:r>
              <w:rPr>
                <w:spacing w:val="-2"/>
              </w:rPr>
              <w:t>Gothenburg</w:t>
            </w:r>
            <w:r w:rsidR="00EA7B1A">
              <w:rPr>
                <w:spacing w:val="-2"/>
              </w:rPr>
              <w:t>/Thirty Mile</w:t>
            </w:r>
          </w:p>
        </w:tc>
        <w:tc>
          <w:tcPr>
            <w:tcW w:w="2160" w:type="dxa"/>
            <w:tcBorders>
              <w:top w:val="single" w:sz="2" w:space="0" w:color="000000"/>
              <w:left w:val="single" w:sz="2" w:space="0" w:color="000000"/>
              <w:bottom w:val="single" w:sz="2" w:space="0" w:color="000000"/>
            </w:tcBorders>
            <w:shd w:val="clear" w:color="auto" w:fill="C0C0C0"/>
          </w:tcPr>
          <w:p w14:paraId="3C86DEDF" w14:textId="2D540B15" w:rsidR="000D2F4A" w:rsidRPr="00E6042F" w:rsidRDefault="00EA7B1A">
            <w:pPr>
              <w:pStyle w:val="TableParagraph"/>
              <w:ind w:left="42" w:right="1"/>
              <w:jc w:val="center"/>
              <w:rPr>
                <w:color w:val="000080"/>
                <w:spacing w:val="-2"/>
              </w:rPr>
            </w:pPr>
            <w:r w:rsidRPr="00E6042F">
              <w:rPr>
                <w:color w:val="000080"/>
                <w:spacing w:val="-2"/>
              </w:rPr>
              <w:t>18</w:t>
            </w:r>
            <w:r w:rsidR="00590F28" w:rsidRPr="00E6042F">
              <w:rPr>
                <w:color w:val="000080"/>
                <w:spacing w:val="-2"/>
              </w:rPr>
              <w:t>,000</w:t>
            </w:r>
          </w:p>
        </w:tc>
      </w:tr>
      <w:tr w:rsidR="000D2F4A" w14:paraId="3C86DEE3" w14:textId="77777777">
        <w:trPr>
          <w:trHeight w:val="268"/>
        </w:trPr>
        <w:tc>
          <w:tcPr>
            <w:tcW w:w="3137" w:type="dxa"/>
            <w:tcBorders>
              <w:top w:val="single" w:sz="2" w:space="0" w:color="000000"/>
              <w:bottom w:val="single" w:sz="2" w:space="0" w:color="000000"/>
              <w:right w:val="single" w:sz="2" w:space="0" w:color="000000"/>
            </w:tcBorders>
            <w:shd w:val="clear" w:color="auto" w:fill="C0C0C0"/>
          </w:tcPr>
          <w:p w14:paraId="3C86DEE1" w14:textId="77777777" w:rsidR="000D2F4A" w:rsidRDefault="00590F28">
            <w:pPr>
              <w:pStyle w:val="TableParagraph"/>
              <w:ind w:left="0" w:right="848"/>
              <w:jc w:val="right"/>
            </w:pPr>
            <w:r>
              <w:t>Dawson</w:t>
            </w:r>
            <w:r>
              <w:rPr>
                <w:spacing w:val="-6"/>
              </w:rPr>
              <w:t xml:space="preserve"> </w:t>
            </w:r>
            <w:r>
              <w:rPr>
                <w:spacing w:val="-2"/>
              </w:rPr>
              <w:t>County</w:t>
            </w:r>
          </w:p>
        </w:tc>
        <w:tc>
          <w:tcPr>
            <w:tcW w:w="2160" w:type="dxa"/>
            <w:tcBorders>
              <w:top w:val="single" w:sz="2" w:space="0" w:color="000000"/>
              <w:left w:val="single" w:sz="2" w:space="0" w:color="000000"/>
              <w:bottom w:val="single" w:sz="2" w:space="0" w:color="000000"/>
            </w:tcBorders>
            <w:shd w:val="clear" w:color="auto" w:fill="C0C0C0"/>
          </w:tcPr>
          <w:p w14:paraId="3C86DEE2" w14:textId="77777777" w:rsidR="000D2F4A" w:rsidRDefault="00590F28">
            <w:pPr>
              <w:pStyle w:val="TableParagraph"/>
              <w:ind w:left="42" w:right="1"/>
              <w:jc w:val="center"/>
            </w:pPr>
            <w:r>
              <w:rPr>
                <w:color w:val="000080"/>
                <w:spacing w:val="-2"/>
              </w:rPr>
              <w:t>5,000</w:t>
            </w:r>
          </w:p>
        </w:tc>
      </w:tr>
      <w:tr w:rsidR="000D2F4A" w14:paraId="3C86DEE6" w14:textId="77777777">
        <w:trPr>
          <w:trHeight w:val="268"/>
        </w:trPr>
        <w:tc>
          <w:tcPr>
            <w:tcW w:w="3137" w:type="dxa"/>
            <w:tcBorders>
              <w:top w:val="single" w:sz="2" w:space="0" w:color="000000"/>
              <w:bottom w:val="single" w:sz="2" w:space="0" w:color="000000"/>
              <w:right w:val="single" w:sz="2" w:space="0" w:color="000000"/>
            </w:tcBorders>
            <w:shd w:val="clear" w:color="auto" w:fill="C0C0C0"/>
          </w:tcPr>
          <w:p w14:paraId="3C86DEE4" w14:textId="77777777" w:rsidR="000D2F4A" w:rsidRDefault="00590F28">
            <w:pPr>
              <w:pStyle w:val="TableParagraph"/>
              <w:ind w:left="14"/>
              <w:jc w:val="center"/>
            </w:pPr>
            <w:r>
              <w:rPr>
                <w:spacing w:val="-2"/>
              </w:rPr>
              <w:t>Cozad</w:t>
            </w:r>
          </w:p>
        </w:tc>
        <w:tc>
          <w:tcPr>
            <w:tcW w:w="2160" w:type="dxa"/>
            <w:tcBorders>
              <w:top w:val="single" w:sz="2" w:space="0" w:color="000000"/>
              <w:left w:val="single" w:sz="2" w:space="0" w:color="000000"/>
              <w:bottom w:val="single" w:sz="2" w:space="0" w:color="000000"/>
            </w:tcBorders>
            <w:shd w:val="clear" w:color="auto" w:fill="C0C0C0"/>
          </w:tcPr>
          <w:p w14:paraId="3C86DEE5" w14:textId="77777777" w:rsidR="000D2F4A" w:rsidRDefault="00590F28">
            <w:pPr>
              <w:pStyle w:val="TableParagraph"/>
              <w:ind w:left="0" w:right="290"/>
              <w:jc w:val="right"/>
            </w:pPr>
            <w:r>
              <w:rPr>
                <w:color w:val="000080"/>
              </w:rPr>
              <w:t>10,000</w:t>
            </w:r>
            <w:r>
              <w:rPr>
                <w:color w:val="000080"/>
                <w:spacing w:val="-4"/>
              </w:rPr>
              <w:t xml:space="preserve"> </w:t>
            </w:r>
            <w:r>
              <w:rPr>
                <w:color w:val="000080"/>
              </w:rPr>
              <w:t>to</w:t>
            </w:r>
            <w:r>
              <w:rPr>
                <w:color w:val="000080"/>
                <w:spacing w:val="-3"/>
              </w:rPr>
              <w:t xml:space="preserve"> </w:t>
            </w:r>
            <w:r>
              <w:rPr>
                <w:color w:val="000080"/>
                <w:spacing w:val="-2"/>
              </w:rPr>
              <w:t>15,000</w:t>
            </w:r>
          </w:p>
        </w:tc>
      </w:tr>
      <w:tr w:rsidR="00EA7B1A" w14:paraId="3C86DEE9" w14:textId="77777777" w:rsidTr="0072639E">
        <w:trPr>
          <w:trHeight w:val="268"/>
        </w:trPr>
        <w:tc>
          <w:tcPr>
            <w:tcW w:w="3137" w:type="dxa"/>
            <w:tcBorders>
              <w:top w:val="single" w:sz="2" w:space="0" w:color="000000"/>
              <w:right w:val="single" w:sz="2" w:space="0" w:color="000000"/>
            </w:tcBorders>
            <w:shd w:val="clear" w:color="auto" w:fill="C0C0C0"/>
          </w:tcPr>
          <w:p w14:paraId="3C86DEE7" w14:textId="66AC9CE4" w:rsidR="00EA7B1A" w:rsidRDefault="00EA7B1A">
            <w:pPr>
              <w:pStyle w:val="TableParagraph"/>
              <w:ind w:left="14" w:right="1"/>
              <w:jc w:val="center"/>
            </w:pPr>
            <w:r>
              <w:rPr>
                <w:spacing w:val="-2"/>
              </w:rPr>
              <w:t>Orchard-Alfalfa</w:t>
            </w:r>
          </w:p>
        </w:tc>
        <w:tc>
          <w:tcPr>
            <w:tcW w:w="2160" w:type="dxa"/>
            <w:tcBorders>
              <w:top w:val="single" w:sz="2" w:space="0" w:color="000000"/>
              <w:left w:val="single" w:sz="2" w:space="0" w:color="000000"/>
            </w:tcBorders>
            <w:shd w:val="clear" w:color="auto" w:fill="C0C0C0"/>
          </w:tcPr>
          <w:p w14:paraId="3C86DEE8" w14:textId="01BE6AF9" w:rsidR="00EA7B1A" w:rsidRDefault="00EA7B1A" w:rsidP="00EA7B1A">
            <w:pPr>
              <w:pStyle w:val="TableParagraph"/>
              <w:ind w:left="0" w:right="290"/>
              <w:jc w:val="center"/>
            </w:pPr>
            <w:r>
              <w:rPr>
                <w:color w:val="000080"/>
                <w:spacing w:val="-2"/>
              </w:rPr>
              <w:t xml:space="preserve">     ~5,000</w:t>
            </w:r>
          </w:p>
        </w:tc>
      </w:tr>
      <w:tr w:rsidR="00EA7B1A" w14:paraId="3C86DEEC" w14:textId="77777777">
        <w:trPr>
          <w:trHeight w:val="270"/>
        </w:trPr>
        <w:tc>
          <w:tcPr>
            <w:tcW w:w="3137" w:type="dxa"/>
            <w:tcBorders>
              <w:top w:val="single" w:sz="2" w:space="0" w:color="000000"/>
              <w:right w:val="single" w:sz="2" w:space="0" w:color="000000"/>
            </w:tcBorders>
            <w:shd w:val="clear" w:color="auto" w:fill="C0C0C0"/>
          </w:tcPr>
          <w:p w14:paraId="3C86DEEA" w14:textId="6C3747E9" w:rsidR="00EA7B1A" w:rsidRDefault="00EA7B1A">
            <w:pPr>
              <w:pStyle w:val="TableParagraph"/>
              <w:spacing w:line="250" w:lineRule="exact"/>
              <w:ind w:left="0" w:right="866"/>
              <w:jc w:val="right"/>
            </w:pPr>
          </w:p>
        </w:tc>
        <w:tc>
          <w:tcPr>
            <w:tcW w:w="2160" w:type="dxa"/>
            <w:tcBorders>
              <w:top w:val="single" w:sz="2" w:space="0" w:color="000000"/>
              <w:left w:val="single" w:sz="2" w:space="0" w:color="000000"/>
            </w:tcBorders>
            <w:shd w:val="clear" w:color="auto" w:fill="C0C0C0"/>
          </w:tcPr>
          <w:p w14:paraId="3C86DEEB" w14:textId="4CEE476F" w:rsidR="00EA7B1A" w:rsidRDefault="00EA7B1A">
            <w:pPr>
              <w:pStyle w:val="TableParagraph"/>
              <w:spacing w:line="250" w:lineRule="exact"/>
              <w:ind w:left="42"/>
              <w:jc w:val="center"/>
            </w:pPr>
          </w:p>
        </w:tc>
      </w:tr>
    </w:tbl>
    <w:p w14:paraId="3C86DEED" w14:textId="77777777" w:rsidR="000D2F4A" w:rsidRDefault="00590F28">
      <w:pPr>
        <w:pStyle w:val="BodyText"/>
        <w:spacing w:before="267"/>
        <w:ind w:left="120" w:right="166"/>
      </w:pPr>
      <w:r>
        <w:rPr>
          <w:i/>
          <w:u w:val="single"/>
        </w:rPr>
        <w:t>Estimate of EA water required</w:t>
      </w:r>
      <w:r>
        <w:rPr>
          <w:i/>
        </w:rPr>
        <w:t xml:space="preserve"> </w:t>
      </w:r>
      <w:r>
        <w:t>– In 2017, the late-spring release ran from May 13 to June 12</w:t>
      </w:r>
      <w:r>
        <w:rPr>
          <w:spacing w:val="40"/>
        </w:rPr>
        <w:t xml:space="preserve"> </w:t>
      </w:r>
      <w:r>
        <w:t>and used approximately</w:t>
      </w:r>
      <w:r>
        <w:rPr>
          <w:spacing w:val="-4"/>
        </w:rPr>
        <w:t xml:space="preserve"> </w:t>
      </w:r>
      <w:r>
        <w:t>50,600</w:t>
      </w:r>
      <w:r>
        <w:rPr>
          <w:spacing w:val="-2"/>
        </w:rPr>
        <w:t xml:space="preserve"> </w:t>
      </w:r>
      <w:r>
        <w:t>AF</w:t>
      </w:r>
      <w:r>
        <w:rPr>
          <w:spacing w:val="-5"/>
        </w:rPr>
        <w:t xml:space="preserve"> </w:t>
      </w:r>
      <w:r>
        <w:t>of</w:t>
      </w:r>
      <w:r>
        <w:rPr>
          <w:spacing w:val="-3"/>
        </w:rPr>
        <w:t xml:space="preserve"> </w:t>
      </w:r>
      <w:r>
        <w:t>EA</w:t>
      </w:r>
      <w:r>
        <w:rPr>
          <w:spacing w:val="-3"/>
        </w:rPr>
        <w:t xml:space="preserve"> </w:t>
      </w:r>
      <w:r>
        <w:t>water.</w:t>
      </w:r>
      <w:r>
        <w:rPr>
          <w:spacing w:val="-5"/>
        </w:rPr>
        <w:t xml:space="preserve"> </w:t>
      </w:r>
      <w:r>
        <w:t>The</w:t>
      </w:r>
      <w:r>
        <w:rPr>
          <w:spacing w:val="-5"/>
        </w:rPr>
        <w:t xml:space="preserve"> </w:t>
      </w:r>
      <w:r>
        <w:t>most</w:t>
      </w:r>
      <w:r>
        <w:rPr>
          <w:spacing w:val="-2"/>
        </w:rPr>
        <w:t xml:space="preserve"> </w:t>
      </w:r>
      <w:r>
        <w:t>recent</w:t>
      </w:r>
      <w:r>
        <w:rPr>
          <w:spacing w:val="-2"/>
        </w:rPr>
        <w:t xml:space="preserve"> </w:t>
      </w:r>
      <w:r>
        <w:t>channel</w:t>
      </w:r>
      <w:r>
        <w:rPr>
          <w:spacing w:val="-5"/>
        </w:rPr>
        <w:t xml:space="preserve"> </w:t>
      </w:r>
      <w:r>
        <w:t>maintenance</w:t>
      </w:r>
      <w:r>
        <w:rPr>
          <w:spacing w:val="-2"/>
        </w:rPr>
        <w:t xml:space="preserve"> </w:t>
      </w:r>
      <w:r>
        <w:t>release</w:t>
      </w:r>
      <w:r>
        <w:rPr>
          <w:spacing w:val="-2"/>
        </w:rPr>
        <w:t xml:space="preserve"> </w:t>
      </w:r>
      <w:r>
        <w:t>ran</w:t>
      </w:r>
      <w:r>
        <w:rPr>
          <w:spacing w:val="-4"/>
        </w:rPr>
        <w:t xml:space="preserve"> </w:t>
      </w:r>
      <w:r>
        <w:t>between</w:t>
      </w:r>
      <w:r>
        <w:rPr>
          <w:spacing w:val="-4"/>
        </w:rPr>
        <w:t xml:space="preserve"> </w:t>
      </w:r>
      <w:r>
        <w:t>April 29 and June 2, 2020, with a total release volume of about 50,900 AF.</w:t>
      </w:r>
    </w:p>
    <w:p w14:paraId="3C86DEEE" w14:textId="77777777" w:rsidR="000D2F4A" w:rsidRDefault="000D2F4A">
      <w:pPr>
        <w:pStyle w:val="BodyText"/>
        <w:spacing w:before="1"/>
      </w:pPr>
    </w:p>
    <w:p w14:paraId="3C86DEEF" w14:textId="77777777" w:rsidR="000D2F4A" w:rsidRDefault="00590F28">
      <w:pPr>
        <w:pStyle w:val="BodyText"/>
        <w:ind w:left="120"/>
      </w:pPr>
      <w:r>
        <w:rPr>
          <w:u w:val="single"/>
        </w:rPr>
        <w:t>June</w:t>
      </w:r>
      <w:r>
        <w:rPr>
          <w:spacing w:val="-3"/>
          <w:u w:val="single"/>
        </w:rPr>
        <w:t xml:space="preserve"> </w:t>
      </w:r>
      <w:r>
        <w:rPr>
          <w:u w:val="single"/>
        </w:rPr>
        <w:t>1</w:t>
      </w:r>
      <w:r>
        <w:rPr>
          <w:spacing w:val="-3"/>
          <w:u w:val="single"/>
        </w:rPr>
        <w:t xml:space="preserve"> </w:t>
      </w:r>
      <w:r>
        <w:rPr>
          <w:u w:val="single"/>
        </w:rPr>
        <w:t>to</w:t>
      </w:r>
      <w:r>
        <w:rPr>
          <w:spacing w:val="-3"/>
          <w:u w:val="single"/>
        </w:rPr>
        <w:t xml:space="preserve"> </w:t>
      </w:r>
      <w:r>
        <w:rPr>
          <w:u w:val="single"/>
        </w:rPr>
        <w:t>July</w:t>
      </w:r>
      <w:r>
        <w:rPr>
          <w:spacing w:val="-4"/>
          <w:u w:val="single"/>
        </w:rPr>
        <w:t xml:space="preserve"> </w:t>
      </w:r>
      <w:r>
        <w:rPr>
          <w:u w:val="single"/>
        </w:rPr>
        <w:t>15</w:t>
      </w:r>
      <w:r>
        <w:rPr>
          <w:spacing w:val="-3"/>
          <w:u w:val="single"/>
        </w:rPr>
        <w:t xml:space="preserve"> </w:t>
      </w:r>
      <w:r>
        <w:rPr>
          <w:u w:val="single"/>
        </w:rPr>
        <w:t>(Germination</w:t>
      </w:r>
      <w:r>
        <w:rPr>
          <w:spacing w:val="-5"/>
          <w:u w:val="single"/>
        </w:rPr>
        <w:t xml:space="preserve"> </w:t>
      </w:r>
      <w:r>
        <w:rPr>
          <w:u w:val="single"/>
        </w:rPr>
        <w:t>Suppression)</w:t>
      </w:r>
      <w:r>
        <w:rPr>
          <w:spacing w:val="-5"/>
          <w:u w:val="single"/>
        </w:rPr>
        <w:t xml:space="preserve"> </w:t>
      </w:r>
      <w:r>
        <w:rPr>
          <w:spacing w:val="-2"/>
          <w:u w:val="single"/>
        </w:rPr>
        <w:t>Release</w:t>
      </w:r>
    </w:p>
    <w:p w14:paraId="3C86DEF0" w14:textId="77777777" w:rsidR="000D2F4A" w:rsidRDefault="00590F28">
      <w:pPr>
        <w:ind w:left="120"/>
      </w:pPr>
      <w:r>
        <w:rPr>
          <w:i/>
          <w:u w:val="single"/>
        </w:rPr>
        <w:t>Priority</w:t>
      </w:r>
      <w:r>
        <w:rPr>
          <w:i/>
          <w:spacing w:val="-5"/>
        </w:rPr>
        <w:t xml:space="preserve"> </w:t>
      </w:r>
      <w:r>
        <w:t xml:space="preserve">– </w:t>
      </w:r>
      <w:r>
        <w:rPr>
          <w:spacing w:val="-4"/>
        </w:rPr>
        <w:t>High</w:t>
      </w:r>
    </w:p>
    <w:p w14:paraId="3C86DEF1" w14:textId="77777777" w:rsidR="000D2F4A" w:rsidRDefault="000D2F4A">
      <w:pPr>
        <w:pStyle w:val="BodyText"/>
        <w:spacing w:before="1"/>
      </w:pPr>
    </w:p>
    <w:p w14:paraId="3C86DEF2" w14:textId="77777777" w:rsidR="000D2F4A" w:rsidRDefault="00590F28">
      <w:pPr>
        <w:pStyle w:val="BodyText"/>
        <w:ind w:left="119" w:right="159"/>
      </w:pPr>
      <w:r>
        <w:rPr>
          <w:i/>
          <w:u w:val="single"/>
        </w:rPr>
        <w:t>Purpose</w:t>
      </w:r>
      <w:r>
        <w:rPr>
          <w:i/>
          <w:spacing w:val="-4"/>
        </w:rPr>
        <w:t xml:space="preserve"> </w:t>
      </w:r>
      <w:r>
        <w:t>–</w:t>
      </w:r>
      <w:r>
        <w:rPr>
          <w:spacing w:val="-4"/>
        </w:rPr>
        <w:t xml:space="preserve"> </w:t>
      </w:r>
      <w:r>
        <w:t>The</w:t>
      </w:r>
      <w:r>
        <w:rPr>
          <w:spacing w:val="-1"/>
        </w:rPr>
        <w:t xml:space="preserve"> </w:t>
      </w:r>
      <w:r>
        <w:t>germination</w:t>
      </w:r>
      <w:r>
        <w:rPr>
          <w:spacing w:val="-5"/>
        </w:rPr>
        <w:t xml:space="preserve"> </w:t>
      </w:r>
      <w:r>
        <w:t>suppression</w:t>
      </w:r>
      <w:r>
        <w:rPr>
          <w:spacing w:val="-3"/>
        </w:rPr>
        <w:t xml:space="preserve"> </w:t>
      </w:r>
      <w:r>
        <w:t>release</w:t>
      </w:r>
      <w:r>
        <w:rPr>
          <w:spacing w:val="-4"/>
        </w:rPr>
        <w:t xml:space="preserve"> </w:t>
      </w:r>
      <w:r>
        <w:t>was</w:t>
      </w:r>
      <w:r>
        <w:rPr>
          <w:spacing w:val="-4"/>
        </w:rPr>
        <w:t xml:space="preserve"> </w:t>
      </w:r>
      <w:r>
        <w:t>developed</w:t>
      </w:r>
      <w:r>
        <w:rPr>
          <w:spacing w:val="-3"/>
        </w:rPr>
        <w:t xml:space="preserve"> </w:t>
      </w:r>
      <w:r>
        <w:t>through</w:t>
      </w:r>
      <w:r>
        <w:rPr>
          <w:spacing w:val="-3"/>
        </w:rPr>
        <w:t xml:space="preserve"> </w:t>
      </w:r>
      <w:r>
        <w:t>coordination</w:t>
      </w:r>
      <w:r>
        <w:rPr>
          <w:spacing w:val="-3"/>
        </w:rPr>
        <w:t xml:space="preserve"> </w:t>
      </w:r>
      <w:r>
        <w:t>with</w:t>
      </w:r>
      <w:r>
        <w:rPr>
          <w:spacing w:val="-5"/>
        </w:rPr>
        <w:t xml:space="preserve"> </w:t>
      </w:r>
      <w:r>
        <w:t>the</w:t>
      </w:r>
      <w:r>
        <w:rPr>
          <w:spacing w:val="-4"/>
        </w:rPr>
        <w:t xml:space="preserve"> </w:t>
      </w:r>
      <w:r>
        <w:t>PRRIP</w:t>
      </w:r>
      <w:r>
        <w:rPr>
          <w:spacing w:val="-1"/>
        </w:rPr>
        <w:t xml:space="preserve"> </w:t>
      </w:r>
      <w:r>
        <w:t>and is not an instream flow developed by the Service in our 1994 document. This is a prioritized test release that differs in magnitude from the Service’s instream flow for this time period. It is hypothesized that flows of 1,500 cfs during the period from June 1 to July 15 should be adequate to inundate approximately 95 percent of the stream channel and leave a minimal area of sandbars exposed. The water inundation, for 30 days within the June 1 to July 15 period, should suppress plant growth by reducing transpiration and/or preventing the establishment of vegetation.</w:t>
      </w:r>
    </w:p>
    <w:p w14:paraId="3C86DEF3" w14:textId="77777777" w:rsidR="000D2F4A" w:rsidRDefault="00590F28">
      <w:pPr>
        <w:pStyle w:val="BodyText"/>
        <w:spacing w:before="268"/>
        <w:ind w:left="120" w:right="129"/>
      </w:pPr>
      <w:r>
        <w:rPr>
          <w:i/>
          <w:u w:val="single"/>
        </w:rPr>
        <w:t>Good</w:t>
      </w:r>
      <w:r>
        <w:rPr>
          <w:i/>
          <w:spacing w:val="-3"/>
          <w:u w:val="single"/>
        </w:rPr>
        <w:t xml:space="preserve"> </w:t>
      </w:r>
      <w:r>
        <w:rPr>
          <w:i/>
          <w:u w:val="single"/>
        </w:rPr>
        <w:t>Neighbor</w:t>
      </w:r>
      <w:r>
        <w:rPr>
          <w:i/>
          <w:spacing w:val="-1"/>
          <w:u w:val="single"/>
        </w:rPr>
        <w:t xml:space="preserve"> </w:t>
      </w:r>
      <w:r>
        <w:rPr>
          <w:i/>
          <w:u w:val="single"/>
        </w:rPr>
        <w:t>Conflicts</w:t>
      </w:r>
      <w:r>
        <w:rPr>
          <w:i/>
          <w:spacing w:val="-1"/>
          <w:u w:val="single"/>
        </w:rPr>
        <w:t xml:space="preserve"> </w:t>
      </w:r>
      <w:r>
        <w:rPr>
          <w:i/>
          <w:u w:val="single"/>
        </w:rPr>
        <w:t>and</w:t>
      </w:r>
      <w:r>
        <w:rPr>
          <w:i/>
          <w:spacing w:val="-3"/>
          <w:u w:val="single"/>
        </w:rPr>
        <w:t xml:space="preserve"> </w:t>
      </w:r>
      <w:r>
        <w:rPr>
          <w:i/>
          <w:u w:val="single"/>
        </w:rPr>
        <w:t>Other</w:t>
      </w:r>
      <w:r>
        <w:rPr>
          <w:i/>
          <w:spacing w:val="-1"/>
          <w:u w:val="single"/>
        </w:rPr>
        <w:t xml:space="preserve"> </w:t>
      </w:r>
      <w:r>
        <w:rPr>
          <w:i/>
          <w:u w:val="single"/>
        </w:rPr>
        <w:t>Conflicts</w:t>
      </w:r>
      <w:r>
        <w:rPr>
          <w:i/>
          <w:spacing w:val="-1"/>
        </w:rPr>
        <w:t xml:space="preserve"> </w:t>
      </w:r>
      <w:r>
        <w:t>–</w:t>
      </w:r>
      <w:r>
        <w:rPr>
          <w:spacing w:val="-4"/>
        </w:rPr>
        <w:t xml:space="preserve"> </w:t>
      </w:r>
      <w:r>
        <w:t>The</w:t>
      </w:r>
      <w:r>
        <w:rPr>
          <w:spacing w:val="-1"/>
        </w:rPr>
        <w:t xml:space="preserve"> </w:t>
      </w:r>
      <w:r>
        <w:t>flow</w:t>
      </w:r>
      <w:r>
        <w:rPr>
          <w:spacing w:val="-1"/>
        </w:rPr>
        <w:t xml:space="preserve"> </w:t>
      </w:r>
      <w:r>
        <w:t>release</w:t>
      </w:r>
      <w:r>
        <w:rPr>
          <w:spacing w:val="-4"/>
        </w:rPr>
        <w:t xml:space="preserve"> </w:t>
      </w:r>
      <w:r>
        <w:t>will</w:t>
      </w:r>
      <w:r>
        <w:rPr>
          <w:spacing w:val="-5"/>
        </w:rPr>
        <w:t xml:space="preserve"> </w:t>
      </w:r>
      <w:r>
        <w:t>maintain</w:t>
      </w:r>
      <w:r>
        <w:rPr>
          <w:spacing w:val="-3"/>
        </w:rPr>
        <w:t xml:space="preserve"> </w:t>
      </w:r>
      <w:r>
        <w:t>ramp</w:t>
      </w:r>
      <w:r>
        <w:rPr>
          <w:spacing w:val="-3"/>
        </w:rPr>
        <w:t xml:space="preserve"> </w:t>
      </w:r>
      <w:r>
        <w:t>rates</w:t>
      </w:r>
      <w:r>
        <w:rPr>
          <w:spacing w:val="-2"/>
        </w:rPr>
        <w:t xml:space="preserve"> </w:t>
      </w:r>
      <w:r>
        <w:t>at</w:t>
      </w:r>
      <w:r>
        <w:rPr>
          <w:spacing w:val="-4"/>
        </w:rPr>
        <w:t xml:space="preserve"> </w:t>
      </w:r>
      <w:r>
        <w:t>safe</w:t>
      </w:r>
      <w:r>
        <w:rPr>
          <w:spacing w:val="-4"/>
        </w:rPr>
        <w:t xml:space="preserve"> </w:t>
      </w:r>
      <w:r>
        <w:t>levels</w:t>
      </w:r>
      <w:r>
        <w:rPr>
          <w:spacing w:val="-2"/>
        </w:rPr>
        <w:t xml:space="preserve"> </w:t>
      </w:r>
      <w:r>
        <w:t>for the NPPD</w:t>
      </w:r>
      <w:r>
        <w:rPr>
          <w:spacing w:val="-2"/>
        </w:rPr>
        <w:t xml:space="preserve"> </w:t>
      </w:r>
      <w:r>
        <w:t>Sutherland</w:t>
      </w:r>
      <w:r>
        <w:rPr>
          <w:spacing w:val="-2"/>
        </w:rPr>
        <w:t xml:space="preserve"> </w:t>
      </w:r>
      <w:r>
        <w:t>Canal</w:t>
      </w:r>
      <w:r>
        <w:rPr>
          <w:spacing w:val="-4"/>
        </w:rPr>
        <w:t xml:space="preserve"> </w:t>
      </w:r>
      <w:r>
        <w:t>and</w:t>
      </w:r>
      <w:r>
        <w:rPr>
          <w:spacing w:val="-2"/>
        </w:rPr>
        <w:t xml:space="preserve"> </w:t>
      </w:r>
      <w:r>
        <w:t>the North</w:t>
      </w:r>
      <w:r>
        <w:rPr>
          <w:spacing w:val="-4"/>
        </w:rPr>
        <w:t xml:space="preserve"> </w:t>
      </w:r>
      <w:r>
        <w:t>Platte River.</w:t>
      </w:r>
      <w:r>
        <w:rPr>
          <w:spacing w:val="-4"/>
        </w:rPr>
        <w:t xml:space="preserve"> </w:t>
      </w:r>
      <w:r>
        <w:t>The release</w:t>
      </w:r>
      <w:r>
        <w:rPr>
          <w:spacing w:val="-3"/>
        </w:rPr>
        <w:t xml:space="preserve"> </w:t>
      </w:r>
      <w:r>
        <w:t>will</w:t>
      </w:r>
      <w:r>
        <w:rPr>
          <w:spacing w:val="-1"/>
        </w:rPr>
        <w:t xml:space="preserve"> </w:t>
      </w:r>
      <w:r>
        <w:t>not require the retiming</w:t>
      </w:r>
      <w:r>
        <w:rPr>
          <w:spacing w:val="-2"/>
        </w:rPr>
        <w:t xml:space="preserve"> </w:t>
      </w:r>
      <w:r>
        <w:t>of</w:t>
      </w:r>
      <w:r>
        <w:rPr>
          <w:spacing w:val="-1"/>
        </w:rPr>
        <w:t xml:space="preserve"> </w:t>
      </w:r>
      <w:r>
        <w:t>water at Lake Maloney, Jeffrey Reservoir, or Johnson Lake. The release will not require intentional bypass at the CNPPID or NPPD diversions, except as limited by the canal capacities.</w:t>
      </w:r>
    </w:p>
    <w:p w14:paraId="3C86DEF4" w14:textId="570E6BCE" w:rsidR="000D2F4A" w:rsidRDefault="00590F28">
      <w:pPr>
        <w:pStyle w:val="BodyText"/>
        <w:spacing w:before="268"/>
        <w:ind w:left="119" w:right="129"/>
      </w:pPr>
      <w:r>
        <w:t>Consistent with protocols employed during the 2022</w:t>
      </w:r>
      <w:r w:rsidR="00DB64F8">
        <w:t>,</w:t>
      </w:r>
      <w:r w:rsidR="00A86CD0">
        <w:t xml:space="preserve"> 2023</w:t>
      </w:r>
      <w:r>
        <w:t xml:space="preserve"> and 202</w:t>
      </w:r>
      <w:r w:rsidR="00A86CD0">
        <w:t>4</w:t>
      </w:r>
      <w:r>
        <w:t xml:space="preserve"> germination suppression releases, it is anticipated that planning and coordination meetings will be held twice weekly during the 202</w:t>
      </w:r>
      <w:r w:rsidR="00A86CD0">
        <w:t>5</w:t>
      </w:r>
      <w:r>
        <w:t xml:space="preserve"> release period.</w:t>
      </w:r>
      <w:r>
        <w:rPr>
          <w:spacing w:val="40"/>
        </w:rPr>
        <w:t xml:space="preserve"> </w:t>
      </w:r>
      <w:r>
        <w:t>Participants in these meetings</w:t>
      </w:r>
      <w:r>
        <w:rPr>
          <w:spacing w:val="-1"/>
        </w:rPr>
        <w:t xml:space="preserve"> </w:t>
      </w:r>
      <w:r>
        <w:t>include the</w:t>
      </w:r>
      <w:r>
        <w:rPr>
          <w:spacing w:val="-1"/>
        </w:rPr>
        <w:t xml:space="preserve"> </w:t>
      </w:r>
      <w:r>
        <w:t>Service</w:t>
      </w:r>
      <w:r w:rsidR="00A86CD0">
        <w:t>’s</w:t>
      </w:r>
      <w:r>
        <w:rPr>
          <w:spacing w:val="-1"/>
        </w:rPr>
        <w:t xml:space="preserve"> </w:t>
      </w:r>
      <w:r>
        <w:t>EA</w:t>
      </w:r>
      <w:r>
        <w:rPr>
          <w:spacing w:val="-2"/>
        </w:rPr>
        <w:t xml:space="preserve"> </w:t>
      </w:r>
      <w:r>
        <w:t>Manager and staff,</w:t>
      </w:r>
      <w:r>
        <w:rPr>
          <w:spacing w:val="-1"/>
        </w:rPr>
        <w:t xml:space="preserve"> </w:t>
      </w:r>
      <w:r>
        <w:t>PRRIP staff,</w:t>
      </w:r>
      <w:r>
        <w:rPr>
          <w:spacing w:val="-1"/>
        </w:rPr>
        <w:t xml:space="preserve"> </w:t>
      </w:r>
      <w:r>
        <w:t>operations personnel from CNPPID and NPPD, and water administration personnel from the Nebraska Department of</w:t>
      </w:r>
      <w:r>
        <w:rPr>
          <w:spacing w:val="-2"/>
        </w:rPr>
        <w:t xml:space="preserve"> </w:t>
      </w:r>
      <w:r>
        <w:t>Natural</w:t>
      </w:r>
      <w:r>
        <w:rPr>
          <w:spacing w:val="-4"/>
        </w:rPr>
        <w:t xml:space="preserve"> </w:t>
      </w:r>
      <w:r>
        <w:t>Resources.</w:t>
      </w:r>
      <w:r>
        <w:rPr>
          <w:spacing w:val="-3"/>
        </w:rPr>
        <w:t xml:space="preserve"> </w:t>
      </w:r>
      <w:r>
        <w:t>The</w:t>
      </w:r>
      <w:r>
        <w:rPr>
          <w:spacing w:val="-3"/>
        </w:rPr>
        <w:t xml:space="preserve"> </w:t>
      </w:r>
      <w:r>
        <w:t>purpose</w:t>
      </w:r>
      <w:r>
        <w:rPr>
          <w:spacing w:val="-3"/>
        </w:rPr>
        <w:t xml:space="preserve"> </w:t>
      </w:r>
      <w:r>
        <w:t>of</w:t>
      </w:r>
      <w:r>
        <w:rPr>
          <w:spacing w:val="-2"/>
        </w:rPr>
        <w:t xml:space="preserve"> </w:t>
      </w:r>
      <w:r>
        <w:t>these</w:t>
      </w:r>
      <w:r>
        <w:rPr>
          <w:spacing w:val="-3"/>
        </w:rPr>
        <w:t xml:space="preserve"> </w:t>
      </w:r>
      <w:r>
        <w:t>meetings</w:t>
      </w:r>
      <w:r>
        <w:rPr>
          <w:spacing w:val="-3"/>
        </w:rPr>
        <w:t xml:space="preserve"> </w:t>
      </w:r>
      <w:r>
        <w:t>is</w:t>
      </w:r>
      <w:r>
        <w:rPr>
          <w:spacing w:val="-2"/>
        </w:rPr>
        <w:t xml:space="preserve"> </w:t>
      </w:r>
      <w:r>
        <w:t>to</w:t>
      </w:r>
      <w:r>
        <w:rPr>
          <w:spacing w:val="-3"/>
        </w:rPr>
        <w:t xml:space="preserve"> </w:t>
      </w:r>
      <w:r>
        <w:t>review</w:t>
      </w:r>
      <w:r>
        <w:rPr>
          <w:spacing w:val="-3"/>
        </w:rPr>
        <w:t xml:space="preserve"> </w:t>
      </w:r>
      <w:r>
        <w:t>weather</w:t>
      </w:r>
      <w:r>
        <w:rPr>
          <w:spacing w:val="-3"/>
        </w:rPr>
        <w:t xml:space="preserve"> </w:t>
      </w:r>
      <w:r>
        <w:t>forecasts,</w:t>
      </w:r>
      <w:r>
        <w:rPr>
          <w:spacing w:val="-2"/>
        </w:rPr>
        <w:t xml:space="preserve"> </w:t>
      </w:r>
      <w:r>
        <w:t>irrigation</w:t>
      </w:r>
      <w:r>
        <w:rPr>
          <w:spacing w:val="-3"/>
        </w:rPr>
        <w:t xml:space="preserve"> </w:t>
      </w:r>
      <w:r>
        <w:t>demands, and other factors that may require planning for adjustments to the EA release.</w:t>
      </w:r>
    </w:p>
    <w:p w14:paraId="3C86DEF5" w14:textId="77777777" w:rsidR="000D2F4A" w:rsidRDefault="000D2F4A">
      <w:pPr>
        <w:pStyle w:val="BodyText"/>
        <w:spacing w:before="1"/>
      </w:pPr>
    </w:p>
    <w:p w14:paraId="3C86DEF6" w14:textId="77777777" w:rsidR="000D2F4A" w:rsidRDefault="00590F28" w:rsidP="00BF3EF6">
      <w:pPr>
        <w:pStyle w:val="BodyText"/>
        <w:spacing w:before="268"/>
        <w:ind w:left="120" w:right="129"/>
      </w:pPr>
      <w:r>
        <w:rPr>
          <w:i/>
          <w:u w:val="single"/>
        </w:rPr>
        <w:t>Estimate of EA water required</w:t>
      </w:r>
      <w:r>
        <w:rPr>
          <w:i/>
        </w:rPr>
        <w:t xml:space="preserve"> </w:t>
      </w:r>
      <w:r>
        <w:t>– The June 1-July 15 period reflects the dates between which EA water is desired to be present at the Grand Island gage during the germination suppression release.</w:t>
      </w:r>
      <w:r>
        <w:rPr>
          <w:spacing w:val="40"/>
        </w:rPr>
        <w:t xml:space="preserve"> </w:t>
      </w:r>
      <w:r>
        <w:t>Travel time through the Platte River system is such that water released from the Lake McConaughy EA on day 1 reaches Grand Island on day 8.</w:t>
      </w:r>
      <w:r>
        <w:rPr>
          <w:spacing w:val="40"/>
        </w:rPr>
        <w:t xml:space="preserve"> </w:t>
      </w:r>
      <w:r>
        <w:t>In order for the germination suppression flow to reach Grand Island on June 1, the EA release needs to begin no later than May 25.</w:t>
      </w:r>
      <w:r>
        <w:rPr>
          <w:spacing w:val="40"/>
        </w:rPr>
        <w:t xml:space="preserve"> </w:t>
      </w:r>
      <w:r>
        <w:t>If the flow at Grand Island is to be maximized</w:t>
      </w:r>
      <w:r w:rsidRPr="00BF3EF6">
        <w:t xml:space="preserve"> </w:t>
      </w:r>
      <w:r>
        <w:t>on</w:t>
      </w:r>
      <w:r w:rsidRPr="00BF3EF6">
        <w:t xml:space="preserve"> </w:t>
      </w:r>
      <w:r>
        <w:t>June</w:t>
      </w:r>
      <w:r w:rsidRPr="00BF3EF6">
        <w:t xml:space="preserve"> </w:t>
      </w:r>
      <w:r>
        <w:t>1,</w:t>
      </w:r>
      <w:r w:rsidRPr="00BF3EF6">
        <w:t xml:space="preserve"> </w:t>
      </w:r>
      <w:r>
        <w:t>the</w:t>
      </w:r>
      <w:r w:rsidRPr="00BF3EF6">
        <w:t xml:space="preserve"> </w:t>
      </w:r>
      <w:r>
        <w:t>EA</w:t>
      </w:r>
      <w:r w:rsidRPr="00BF3EF6">
        <w:t xml:space="preserve"> </w:t>
      </w:r>
      <w:r>
        <w:t>release</w:t>
      </w:r>
      <w:r w:rsidRPr="00BF3EF6">
        <w:t xml:space="preserve"> </w:t>
      </w:r>
      <w:r>
        <w:t>may</w:t>
      </w:r>
      <w:r w:rsidRPr="00BF3EF6">
        <w:t xml:space="preserve"> </w:t>
      </w:r>
      <w:r>
        <w:t>need</w:t>
      </w:r>
      <w:r w:rsidRPr="00BF3EF6">
        <w:t xml:space="preserve"> </w:t>
      </w:r>
      <w:r>
        <w:t>to</w:t>
      </w:r>
      <w:r w:rsidRPr="00BF3EF6">
        <w:t xml:space="preserve"> </w:t>
      </w:r>
      <w:r>
        <w:t>start</w:t>
      </w:r>
      <w:r w:rsidRPr="00BF3EF6">
        <w:t xml:space="preserve"> </w:t>
      </w:r>
      <w:r>
        <w:t>a</w:t>
      </w:r>
      <w:r w:rsidRPr="00BF3EF6">
        <w:t xml:space="preserve"> </w:t>
      </w:r>
      <w:r>
        <w:t>few</w:t>
      </w:r>
      <w:r w:rsidRPr="00BF3EF6">
        <w:t xml:space="preserve"> </w:t>
      </w:r>
      <w:r>
        <w:t>days</w:t>
      </w:r>
      <w:r w:rsidRPr="00BF3EF6">
        <w:t xml:space="preserve"> </w:t>
      </w:r>
      <w:r>
        <w:t>earlier</w:t>
      </w:r>
      <w:r w:rsidRPr="00BF3EF6">
        <w:t xml:space="preserve"> </w:t>
      </w:r>
      <w:r>
        <w:t>to</w:t>
      </w:r>
      <w:r w:rsidRPr="00BF3EF6">
        <w:t xml:space="preserve"> </w:t>
      </w:r>
      <w:r>
        <w:t>accommodate</w:t>
      </w:r>
      <w:r w:rsidRPr="00BF3EF6">
        <w:t xml:space="preserve"> </w:t>
      </w:r>
      <w:r>
        <w:t>ramp</w:t>
      </w:r>
      <w:r w:rsidRPr="00BF3EF6">
        <w:t xml:space="preserve"> </w:t>
      </w:r>
      <w:r>
        <w:t>rates</w:t>
      </w:r>
      <w:r w:rsidRPr="00BF3EF6">
        <w:t xml:space="preserve"> </w:t>
      </w:r>
      <w:r>
        <w:t>in the NPPD Sutherland Canal and/or the North Platte River channel.</w:t>
      </w:r>
    </w:p>
    <w:p w14:paraId="3C86DEF7" w14:textId="225A2EF5" w:rsidR="000D2F4A" w:rsidRDefault="00590F28" w:rsidP="00BF3EF6">
      <w:pPr>
        <w:pStyle w:val="BodyText"/>
        <w:spacing w:before="268"/>
        <w:ind w:left="120" w:right="129"/>
      </w:pPr>
      <w:r>
        <w:t>Release volumes for germination suppression were 29,036 AF in 2020 (June 11-July 12), 57,880 AF in 2021</w:t>
      </w:r>
      <w:r w:rsidRPr="00BF3EF6">
        <w:t xml:space="preserve"> </w:t>
      </w:r>
      <w:r>
        <w:t>(May</w:t>
      </w:r>
      <w:r w:rsidRPr="00BF3EF6">
        <w:t xml:space="preserve"> </w:t>
      </w:r>
      <w:r>
        <w:t>24,</w:t>
      </w:r>
      <w:r w:rsidRPr="00BF3EF6">
        <w:t xml:space="preserve"> </w:t>
      </w:r>
      <w:r>
        <w:t>June 2-July</w:t>
      </w:r>
      <w:r w:rsidRPr="00BF3EF6">
        <w:t xml:space="preserve"> </w:t>
      </w:r>
      <w:r>
        <w:t>2),</w:t>
      </w:r>
      <w:r w:rsidRPr="00BF3EF6">
        <w:t xml:space="preserve"> </w:t>
      </w:r>
      <w:r>
        <w:t>79,359 AF</w:t>
      </w:r>
      <w:r w:rsidRPr="00BF3EF6">
        <w:t xml:space="preserve"> </w:t>
      </w:r>
      <w:r>
        <w:t>in</w:t>
      </w:r>
      <w:r w:rsidRPr="00BF3EF6">
        <w:t xml:space="preserve"> </w:t>
      </w:r>
      <w:r>
        <w:t>2022 (May</w:t>
      </w:r>
      <w:r w:rsidRPr="00BF3EF6">
        <w:t xml:space="preserve"> </w:t>
      </w:r>
      <w:r>
        <w:t>25-June</w:t>
      </w:r>
      <w:r w:rsidRPr="00BF3EF6">
        <w:t xml:space="preserve"> </w:t>
      </w:r>
      <w:r>
        <w:t>24),</w:t>
      </w:r>
      <w:r w:rsidRPr="00BF3EF6">
        <w:t xml:space="preserve"> </w:t>
      </w:r>
      <w:r>
        <w:t>and</w:t>
      </w:r>
      <w:r w:rsidRPr="00BF3EF6">
        <w:t xml:space="preserve"> </w:t>
      </w:r>
      <w:r>
        <w:t>49,870 AF</w:t>
      </w:r>
      <w:r w:rsidRPr="00BF3EF6">
        <w:t xml:space="preserve"> </w:t>
      </w:r>
      <w:r>
        <w:t>in</w:t>
      </w:r>
      <w:r w:rsidRPr="00BF3EF6">
        <w:t xml:space="preserve"> </w:t>
      </w:r>
      <w:r>
        <w:t>2023</w:t>
      </w:r>
      <w:r w:rsidRPr="00BF3EF6">
        <w:t xml:space="preserve"> </w:t>
      </w:r>
      <w:r>
        <w:t>(May</w:t>
      </w:r>
      <w:r w:rsidRPr="00BF3EF6">
        <w:t xml:space="preserve"> </w:t>
      </w:r>
      <w:r>
        <w:t>24-June 14)</w:t>
      </w:r>
      <w:r w:rsidR="00F318A8">
        <w:t xml:space="preserve"> </w:t>
      </w:r>
      <w:r w:rsidR="00F318A8" w:rsidRPr="008668FA">
        <w:t xml:space="preserve">and </w:t>
      </w:r>
      <w:r w:rsidR="00EE5D2A" w:rsidRPr="008668FA">
        <w:t>77,</w:t>
      </w:r>
      <w:r w:rsidR="008668FA" w:rsidRPr="008668FA">
        <w:t>950</w:t>
      </w:r>
      <w:r w:rsidR="0038062E" w:rsidRPr="008668FA">
        <w:t xml:space="preserve"> AF in 2024</w:t>
      </w:r>
      <w:r w:rsidR="007658AE" w:rsidRPr="008668FA">
        <w:t xml:space="preserve"> (</w:t>
      </w:r>
      <w:r w:rsidR="008668FA" w:rsidRPr="008668FA">
        <w:t>May 22-June 23</w:t>
      </w:r>
      <w:r w:rsidR="002D09E9">
        <w:t>)</w:t>
      </w:r>
      <w:r>
        <w:t xml:space="preserve">. Each successive year from 2020-2022 was progressively drier and thus required more EA water to augment natural flow to achieve the 1,500 cfs germination </w:t>
      </w:r>
      <w:r>
        <w:lastRenderedPageBreak/>
        <w:t>suppression flow target at Grand Island.</w:t>
      </w:r>
    </w:p>
    <w:p w14:paraId="2A264FA1" w14:textId="77777777" w:rsidR="00BF3EF6" w:rsidRDefault="00BF3EF6" w:rsidP="00BF3EF6">
      <w:pPr>
        <w:pStyle w:val="BodyText"/>
        <w:spacing w:before="39"/>
        <w:ind w:left="119" w:right="183"/>
      </w:pPr>
    </w:p>
    <w:p w14:paraId="3C86DEFA" w14:textId="34A084C1" w:rsidR="000D2F4A" w:rsidRDefault="00590F28" w:rsidP="0093539C">
      <w:pPr>
        <w:pStyle w:val="BodyText"/>
        <w:spacing w:before="39"/>
        <w:ind w:left="119" w:right="183"/>
      </w:pPr>
      <w:r>
        <w:t>In 2022, high release rates were possible for the first half of the germination suppression EA release, with average daily releases of 1,600 cfs or greater for nearly two weeks in late May and early June. Rapid increases in irrigation demand and the corresponding loss of available carriage capacity in the North Platte River channel around the 3</w:t>
      </w:r>
      <w:r>
        <w:rPr>
          <w:vertAlign w:val="superscript"/>
        </w:rPr>
        <w:t>rd</w:t>
      </w:r>
      <w:r>
        <w:t xml:space="preserve"> weekend in June resulted in sharp curtailment of the EA release.</w:t>
      </w:r>
      <w:r w:rsidRPr="0093539C">
        <w:t xml:space="preserve"> </w:t>
      </w:r>
      <w:r>
        <w:t>EA</w:t>
      </w:r>
      <w:r w:rsidRPr="0093539C">
        <w:t xml:space="preserve"> </w:t>
      </w:r>
      <w:r>
        <w:t>release</w:t>
      </w:r>
      <w:r w:rsidRPr="0093539C">
        <w:t xml:space="preserve"> </w:t>
      </w:r>
      <w:r>
        <w:t>rates</w:t>
      </w:r>
      <w:r w:rsidRPr="0093539C">
        <w:t xml:space="preserve"> </w:t>
      </w:r>
      <w:r>
        <w:t>were</w:t>
      </w:r>
      <w:r w:rsidRPr="0093539C">
        <w:t xml:space="preserve"> </w:t>
      </w:r>
      <w:r>
        <w:t>drawn</w:t>
      </w:r>
      <w:r w:rsidRPr="0093539C">
        <w:t xml:space="preserve"> </w:t>
      </w:r>
      <w:r>
        <w:t>down</w:t>
      </w:r>
      <w:r w:rsidRPr="0093539C">
        <w:t xml:space="preserve"> </w:t>
      </w:r>
      <w:r>
        <w:t>much</w:t>
      </w:r>
      <w:r w:rsidRPr="0093539C">
        <w:t xml:space="preserve"> </w:t>
      </w:r>
      <w:r>
        <w:t>quicker</w:t>
      </w:r>
      <w:r w:rsidRPr="0093539C">
        <w:t xml:space="preserve"> </w:t>
      </w:r>
      <w:r>
        <w:t>than</w:t>
      </w:r>
      <w:r w:rsidRPr="0093539C">
        <w:t xml:space="preserve"> </w:t>
      </w:r>
      <w:r>
        <w:t>planned</w:t>
      </w:r>
      <w:r w:rsidRPr="0093539C">
        <w:t xml:space="preserve"> </w:t>
      </w:r>
      <w:r>
        <w:t>during</w:t>
      </w:r>
      <w:r w:rsidRPr="0093539C">
        <w:t xml:space="preserve"> </w:t>
      </w:r>
      <w:r>
        <w:t>the</w:t>
      </w:r>
      <w:r w:rsidRPr="0093539C">
        <w:t xml:space="preserve"> </w:t>
      </w:r>
      <w:r>
        <w:t>final</w:t>
      </w:r>
      <w:r w:rsidRPr="0093539C">
        <w:t xml:space="preserve"> </w:t>
      </w:r>
      <w:r>
        <w:t>week.</w:t>
      </w:r>
      <w:r w:rsidRPr="0093539C">
        <w:t xml:space="preserve"> </w:t>
      </w:r>
      <w:r>
        <w:t>A</w:t>
      </w:r>
      <w:r w:rsidRPr="0093539C">
        <w:t xml:space="preserve"> </w:t>
      </w:r>
      <w:r>
        <w:t>similar pattern would be anticipated if dry conditions return in 202</w:t>
      </w:r>
      <w:r w:rsidR="003600D4">
        <w:t>5</w:t>
      </w:r>
      <w:r>
        <w:t>.</w:t>
      </w:r>
    </w:p>
    <w:p w14:paraId="68EB563F" w14:textId="77777777" w:rsidR="0093539C" w:rsidRDefault="0093539C" w:rsidP="0093539C">
      <w:pPr>
        <w:pStyle w:val="BodyText"/>
        <w:spacing w:before="39"/>
        <w:ind w:left="119" w:right="183"/>
      </w:pPr>
    </w:p>
    <w:p w14:paraId="14F7CBBF" w14:textId="3202EDEF" w:rsidR="007163F3" w:rsidRDefault="00A50BA2" w:rsidP="007163F3">
      <w:pPr>
        <w:pStyle w:val="BodyText"/>
        <w:spacing w:before="39"/>
        <w:ind w:left="119" w:right="183"/>
      </w:pPr>
      <w:r>
        <w:t>In 202</w:t>
      </w:r>
      <w:r w:rsidR="00993D89">
        <w:t>3</w:t>
      </w:r>
      <w:r>
        <w:t xml:space="preserve">, </w:t>
      </w:r>
      <w:r w:rsidR="00993D89">
        <w:t>e</w:t>
      </w:r>
      <w:r w:rsidR="007163F3">
        <w:t>xtensive precipitation, particularly along the Front Range of Colorado, resulted in an extended period of</w:t>
      </w:r>
      <w:r w:rsidR="007163F3">
        <w:rPr>
          <w:spacing w:val="-2"/>
        </w:rPr>
        <w:t xml:space="preserve"> </w:t>
      </w:r>
      <w:r w:rsidR="007163F3">
        <w:t>high</w:t>
      </w:r>
      <w:r w:rsidR="007163F3">
        <w:rPr>
          <w:spacing w:val="-3"/>
        </w:rPr>
        <w:t xml:space="preserve"> </w:t>
      </w:r>
      <w:r w:rsidR="007163F3">
        <w:t>flows</w:t>
      </w:r>
      <w:r w:rsidR="007163F3">
        <w:rPr>
          <w:spacing w:val="-4"/>
        </w:rPr>
        <w:t xml:space="preserve"> </w:t>
      </w:r>
      <w:r w:rsidR="007163F3">
        <w:t>on</w:t>
      </w:r>
      <w:r w:rsidR="007163F3">
        <w:rPr>
          <w:spacing w:val="-3"/>
        </w:rPr>
        <w:t xml:space="preserve"> </w:t>
      </w:r>
      <w:r w:rsidR="007163F3">
        <w:t>the</w:t>
      </w:r>
      <w:r w:rsidR="007163F3">
        <w:rPr>
          <w:spacing w:val="-1"/>
        </w:rPr>
        <w:t xml:space="preserve"> </w:t>
      </w:r>
      <w:r w:rsidR="007163F3">
        <w:t>South</w:t>
      </w:r>
      <w:r w:rsidR="007163F3">
        <w:rPr>
          <w:spacing w:val="-6"/>
        </w:rPr>
        <w:t xml:space="preserve"> </w:t>
      </w:r>
      <w:r w:rsidR="007163F3">
        <w:t>Platte</w:t>
      </w:r>
      <w:r w:rsidR="007163F3">
        <w:rPr>
          <w:spacing w:val="-1"/>
        </w:rPr>
        <w:t xml:space="preserve"> </w:t>
      </w:r>
      <w:r w:rsidR="007163F3">
        <w:t>River</w:t>
      </w:r>
      <w:r w:rsidR="007163F3">
        <w:rPr>
          <w:spacing w:val="-4"/>
        </w:rPr>
        <w:t xml:space="preserve"> </w:t>
      </w:r>
      <w:r w:rsidR="007163F3">
        <w:t>and</w:t>
      </w:r>
      <w:r w:rsidR="007163F3">
        <w:rPr>
          <w:spacing w:val="-3"/>
        </w:rPr>
        <w:t xml:space="preserve"> </w:t>
      </w:r>
      <w:r w:rsidR="007163F3">
        <w:t>Platte</w:t>
      </w:r>
      <w:r w:rsidR="007163F3">
        <w:rPr>
          <w:spacing w:val="-4"/>
        </w:rPr>
        <w:t xml:space="preserve"> </w:t>
      </w:r>
      <w:r w:rsidR="007163F3">
        <w:t>River</w:t>
      </w:r>
      <w:r w:rsidR="007163F3">
        <w:rPr>
          <w:spacing w:val="-2"/>
        </w:rPr>
        <w:t xml:space="preserve"> </w:t>
      </w:r>
      <w:r w:rsidR="007163F3">
        <w:t>in</w:t>
      </w:r>
      <w:r w:rsidR="007163F3">
        <w:rPr>
          <w:spacing w:val="-3"/>
        </w:rPr>
        <w:t xml:space="preserve"> </w:t>
      </w:r>
      <w:r w:rsidR="007163F3">
        <w:t>June-July</w:t>
      </w:r>
      <w:r w:rsidR="007163F3">
        <w:rPr>
          <w:spacing w:val="-1"/>
        </w:rPr>
        <w:t xml:space="preserve"> </w:t>
      </w:r>
      <w:r w:rsidR="007163F3">
        <w:t>2023</w:t>
      </w:r>
      <w:r w:rsidR="007163F3">
        <w:rPr>
          <w:spacing w:val="-1"/>
        </w:rPr>
        <w:t xml:space="preserve"> </w:t>
      </w:r>
      <w:r w:rsidR="007163F3">
        <w:t>and</w:t>
      </w:r>
      <w:r w:rsidR="007163F3">
        <w:rPr>
          <w:spacing w:val="-3"/>
        </w:rPr>
        <w:t xml:space="preserve"> </w:t>
      </w:r>
      <w:r w:rsidR="007163F3">
        <w:t>reduced</w:t>
      </w:r>
      <w:r w:rsidR="007163F3">
        <w:rPr>
          <w:spacing w:val="-3"/>
        </w:rPr>
        <w:t xml:space="preserve"> </w:t>
      </w:r>
      <w:r w:rsidR="007163F3">
        <w:t>the</w:t>
      </w:r>
      <w:r w:rsidR="007163F3">
        <w:rPr>
          <w:spacing w:val="-1"/>
        </w:rPr>
        <w:t xml:space="preserve"> </w:t>
      </w:r>
      <w:r w:rsidR="007163F3">
        <w:t>amount</w:t>
      </w:r>
      <w:r w:rsidR="007163F3">
        <w:rPr>
          <w:spacing w:val="-4"/>
        </w:rPr>
        <w:t xml:space="preserve"> </w:t>
      </w:r>
      <w:r w:rsidR="007163F3">
        <w:t>of</w:t>
      </w:r>
      <w:r w:rsidR="007163F3">
        <w:rPr>
          <w:spacing w:val="-2"/>
        </w:rPr>
        <w:t xml:space="preserve"> </w:t>
      </w:r>
      <w:r w:rsidR="007163F3">
        <w:t xml:space="preserve">EA water that needed to be released. Streamflow at Grand Island remained above 1,500 cfs from May 31- </w:t>
      </w:r>
      <w:r w:rsidR="0093539C">
        <w:t>J</w:t>
      </w:r>
      <w:r w:rsidR="007163F3">
        <w:t>uly 20.</w:t>
      </w:r>
    </w:p>
    <w:p w14:paraId="2B46D234" w14:textId="737B818E" w:rsidR="003530BA" w:rsidRDefault="003530BA">
      <w:pPr>
        <w:pStyle w:val="BodyText"/>
        <w:spacing w:before="267"/>
        <w:ind w:left="119" w:right="191"/>
      </w:pPr>
      <w:r>
        <w:t xml:space="preserve">In 2024, </w:t>
      </w:r>
      <w:r w:rsidR="0026412B">
        <w:t xml:space="preserve">hydrologic </w:t>
      </w:r>
      <w:r w:rsidR="005536FD">
        <w:t>conditions wer</w:t>
      </w:r>
      <w:r w:rsidR="0026412B">
        <w:t>e normal</w:t>
      </w:r>
      <w:r w:rsidR="00C77EF0">
        <w:t xml:space="preserve"> and </w:t>
      </w:r>
      <w:r w:rsidR="00E024BB">
        <w:t>frequent widespread local rain events occurred throughout the month</w:t>
      </w:r>
      <w:r w:rsidR="00993D89">
        <w:t>s</w:t>
      </w:r>
      <w:r w:rsidR="00E024BB">
        <w:t xml:space="preserve"> of </w:t>
      </w:r>
      <w:r w:rsidR="00993D89">
        <w:t xml:space="preserve">May and </w:t>
      </w:r>
      <w:r w:rsidR="00E024BB">
        <w:t>June</w:t>
      </w:r>
      <w:r w:rsidR="00C27D44">
        <w:t>.</w:t>
      </w:r>
      <w:r w:rsidR="00993D89">
        <w:t xml:space="preserve"> </w:t>
      </w:r>
      <w:r w:rsidR="00C27D44">
        <w:t xml:space="preserve"> </w:t>
      </w:r>
      <w:r w:rsidR="00DC44D5">
        <w:t>T</w:t>
      </w:r>
      <w:r w:rsidR="00993D89">
        <w:t xml:space="preserve">heir unpredictable </w:t>
      </w:r>
      <w:r w:rsidR="00CB7308">
        <w:t>nature</w:t>
      </w:r>
      <w:r w:rsidR="00E0353C">
        <w:t xml:space="preserve"> and far less contribution to river</w:t>
      </w:r>
      <w:r w:rsidR="005C19DE">
        <w:t xml:space="preserve"> (compared to South Platte peaks, etc.)</w:t>
      </w:r>
      <w:r w:rsidR="00E0353C">
        <w:t xml:space="preserve"> </w:t>
      </w:r>
      <w:r w:rsidR="00E96A5D">
        <w:t xml:space="preserve">beyond local, daily spikes resulted in steady releases throughout the </w:t>
      </w:r>
      <w:r w:rsidR="00DC44D5">
        <w:t xml:space="preserve">release </w:t>
      </w:r>
      <w:r w:rsidR="00E96A5D">
        <w:t>period</w:t>
      </w:r>
      <w:r w:rsidR="00DC44D5">
        <w:t xml:space="preserve">.  While similar in </w:t>
      </w:r>
      <w:r w:rsidR="002B25C9">
        <w:t>volume to the total release in 2022</w:t>
      </w:r>
      <w:r w:rsidR="00D21346">
        <w:t xml:space="preserve"> (which primarily occurred </w:t>
      </w:r>
      <w:r w:rsidR="00C61900">
        <w:t>over a shortened</w:t>
      </w:r>
      <w:r w:rsidR="00D21346">
        <w:t xml:space="preserve"> </w:t>
      </w:r>
      <w:r w:rsidR="00F22DD2">
        <w:t>3-week</w:t>
      </w:r>
      <w:r w:rsidR="00C61900">
        <w:t xml:space="preserve"> period)</w:t>
      </w:r>
      <w:r w:rsidR="002B25C9">
        <w:t xml:space="preserve">, local rain events were effective in </w:t>
      </w:r>
      <w:r w:rsidR="00CD1DE1">
        <w:t xml:space="preserve">preventing high irrigation demands, allowing for </w:t>
      </w:r>
      <w:r w:rsidR="008B2570">
        <w:t xml:space="preserve">a </w:t>
      </w:r>
      <w:r w:rsidR="00CD1DE1">
        <w:t xml:space="preserve">lower magnitude but longer duration EA release throughout the </w:t>
      </w:r>
      <w:r w:rsidR="00BF3EF6">
        <w:t>month-long</w:t>
      </w:r>
      <w:r w:rsidR="00CB7308">
        <w:t xml:space="preserve"> germination suppression period</w:t>
      </w:r>
      <w:r w:rsidR="00E6042F">
        <w:t>.</w:t>
      </w:r>
    </w:p>
    <w:p w14:paraId="3C86DEFB" w14:textId="77777777" w:rsidR="000D2F4A" w:rsidRDefault="000D2F4A">
      <w:pPr>
        <w:pStyle w:val="BodyText"/>
        <w:spacing w:before="2"/>
      </w:pPr>
    </w:p>
    <w:p w14:paraId="3C86DF01" w14:textId="2CA3C025" w:rsidR="000D2F4A" w:rsidRDefault="000D2F4A">
      <w:pPr>
        <w:pStyle w:val="BodyText"/>
        <w:spacing w:before="268"/>
        <w:ind w:left="119" w:right="183"/>
      </w:pPr>
    </w:p>
    <w:sectPr w:rsidR="000D2F4A">
      <w:pgSz w:w="12240" w:h="15840"/>
      <w:pgMar w:top="1400" w:right="1320" w:bottom="880" w:left="1320" w:header="0" w:footer="6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CB646A" w14:textId="77777777" w:rsidR="00D51602" w:rsidRDefault="00D51602">
      <w:r>
        <w:separator/>
      </w:r>
    </w:p>
  </w:endnote>
  <w:endnote w:type="continuationSeparator" w:id="0">
    <w:p w14:paraId="27011A26" w14:textId="77777777" w:rsidR="00D51602" w:rsidRDefault="00D516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86DF02" w14:textId="77777777" w:rsidR="000D2F4A" w:rsidRDefault="00590F28">
    <w:pPr>
      <w:pStyle w:val="BodyText"/>
      <w:spacing w:line="14" w:lineRule="auto"/>
      <w:rPr>
        <w:sz w:val="20"/>
      </w:rPr>
    </w:pPr>
    <w:r>
      <w:rPr>
        <w:noProof/>
      </w:rPr>
      <mc:AlternateContent>
        <mc:Choice Requires="wps">
          <w:drawing>
            <wp:anchor distT="0" distB="0" distL="0" distR="0" simplePos="0" relativeHeight="487424512" behindDoc="1" locked="0" layoutInCell="1" allowOverlap="1" wp14:anchorId="3C86DF03" wp14:editId="3C86DF04">
              <wp:simplePos x="0" y="0"/>
              <wp:positionH relativeFrom="page">
                <wp:posOffset>901700</wp:posOffset>
              </wp:positionH>
              <wp:positionV relativeFrom="page">
                <wp:posOffset>9484486</wp:posOffset>
              </wp:positionV>
              <wp:extent cx="1055370" cy="1276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55370" cy="127635"/>
                      </a:xfrm>
                      <a:prstGeom prst="rect">
                        <a:avLst/>
                      </a:prstGeom>
                    </wps:spPr>
                    <wps:txbx>
                      <w:txbxContent>
                        <w:p w14:paraId="3C86DF07" w14:textId="5E378A7D" w:rsidR="000D2F4A" w:rsidRDefault="00590F28">
                          <w:pPr>
                            <w:spacing w:line="184" w:lineRule="exact"/>
                            <w:ind w:left="20"/>
                            <w:rPr>
                              <w:sz w:val="16"/>
                            </w:rPr>
                          </w:pPr>
                          <w:r>
                            <w:rPr>
                              <w:sz w:val="16"/>
                            </w:rPr>
                            <w:t>Water</w:t>
                          </w:r>
                          <w:r>
                            <w:rPr>
                              <w:spacing w:val="-5"/>
                              <w:sz w:val="16"/>
                            </w:rPr>
                            <w:t xml:space="preserve"> </w:t>
                          </w:r>
                          <w:r>
                            <w:rPr>
                              <w:sz w:val="16"/>
                            </w:rPr>
                            <w:t>Year</w:t>
                          </w:r>
                          <w:r>
                            <w:rPr>
                              <w:spacing w:val="-4"/>
                              <w:sz w:val="16"/>
                            </w:rPr>
                            <w:t xml:space="preserve"> </w:t>
                          </w:r>
                          <w:r>
                            <w:rPr>
                              <w:sz w:val="16"/>
                            </w:rPr>
                            <w:t>202</w:t>
                          </w:r>
                          <w:r w:rsidR="00D50C52">
                            <w:rPr>
                              <w:sz w:val="16"/>
                            </w:rPr>
                            <w:t>5</w:t>
                          </w:r>
                          <w:r>
                            <w:rPr>
                              <w:spacing w:val="-3"/>
                              <w:sz w:val="16"/>
                            </w:rPr>
                            <w:t xml:space="preserve"> </w:t>
                          </w:r>
                          <w:r>
                            <w:rPr>
                              <w:sz w:val="16"/>
                            </w:rPr>
                            <w:t>EA</w:t>
                          </w:r>
                          <w:r>
                            <w:rPr>
                              <w:spacing w:val="-2"/>
                              <w:sz w:val="16"/>
                            </w:rPr>
                            <w:t xml:space="preserve"> </w:t>
                          </w:r>
                          <w:r>
                            <w:rPr>
                              <w:spacing w:val="-5"/>
                              <w:sz w:val="16"/>
                            </w:rPr>
                            <w:t>AOP</w:t>
                          </w:r>
                        </w:p>
                      </w:txbxContent>
                    </wps:txbx>
                    <wps:bodyPr wrap="square" lIns="0" tIns="0" rIns="0" bIns="0" rtlCol="0">
                      <a:noAutofit/>
                    </wps:bodyPr>
                  </wps:wsp>
                </a:graphicData>
              </a:graphic>
            </wp:anchor>
          </w:drawing>
        </mc:Choice>
        <mc:Fallback>
          <w:pict>
            <v:shapetype w14:anchorId="3C86DF03" id="_x0000_t202" coordsize="21600,21600" o:spt="202" path="m,l,21600r21600,l21600,xe">
              <v:stroke joinstyle="miter"/>
              <v:path gradientshapeok="t" o:connecttype="rect"/>
            </v:shapetype>
            <v:shape id="Textbox 1" o:spid="_x0000_s1026" type="#_x0000_t202" style="position:absolute;margin-left:71pt;margin-top:746.8pt;width:83.1pt;height:10.05pt;z-index:-158919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" filled="f" stroked="f">
              <v:textbox inset="0,0,0,0">
                <w:txbxContent>
                  <w:p w14:paraId="3C86DF07" w14:textId="5E378A7D" w:rsidR="000D2F4A" w:rsidRDefault="00590F28">
                    <w:pPr>
                      <w:spacing w:line="184" w:lineRule="exact"/>
                      <w:ind w:left="20"/>
                      <w:rPr>
                        <w:sz w:val="16"/>
                      </w:rPr>
                    </w:pPr>
                    <w:r>
                      <w:rPr>
                        <w:sz w:val="16"/>
                      </w:rPr>
                      <w:t>Water</w:t>
                    </w:r>
                    <w:r>
                      <w:rPr>
                        <w:spacing w:val="-5"/>
                        <w:sz w:val="16"/>
                      </w:rPr>
                      <w:t xml:space="preserve"> </w:t>
                    </w:r>
                    <w:r>
                      <w:rPr>
                        <w:sz w:val="16"/>
                      </w:rPr>
                      <w:t>Year</w:t>
                    </w:r>
                    <w:r>
                      <w:rPr>
                        <w:spacing w:val="-4"/>
                        <w:sz w:val="16"/>
                      </w:rPr>
                      <w:t xml:space="preserve"> </w:t>
                    </w:r>
                    <w:r>
                      <w:rPr>
                        <w:sz w:val="16"/>
                      </w:rPr>
                      <w:t>202</w:t>
                    </w:r>
                    <w:r w:rsidR="00D50C52">
                      <w:rPr>
                        <w:sz w:val="16"/>
                      </w:rPr>
                      <w:t>5</w:t>
                    </w:r>
                    <w:r>
                      <w:rPr>
                        <w:spacing w:val="-3"/>
                        <w:sz w:val="16"/>
                      </w:rPr>
                      <w:t xml:space="preserve"> </w:t>
                    </w:r>
                    <w:r>
                      <w:rPr>
                        <w:sz w:val="16"/>
                      </w:rPr>
                      <w:t>EA</w:t>
                    </w:r>
                    <w:r>
                      <w:rPr>
                        <w:spacing w:val="-2"/>
                        <w:sz w:val="16"/>
                      </w:rPr>
                      <w:t xml:space="preserve"> </w:t>
                    </w:r>
                    <w:r>
                      <w:rPr>
                        <w:spacing w:val="-5"/>
                        <w:sz w:val="16"/>
                      </w:rPr>
                      <w:t>AOP</w:t>
                    </w:r>
                  </w:p>
                </w:txbxContent>
              </v:textbox>
              <w10:wrap anchorx="page" anchory="page"/>
            </v:shape>
          </w:pict>
        </mc:Fallback>
      </mc:AlternateContent>
    </w:r>
    <w:r>
      <w:rPr>
        <w:noProof/>
      </w:rPr>
      <mc:AlternateContent>
        <mc:Choice Requires="wps">
          <w:drawing>
            <wp:anchor distT="0" distB="0" distL="0" distR="0" simplePos="0" relativeHeight="487425024" behindDoc="1" locked="0" layoutInCell="1" allowOverlap="1" wp14:anchorId="3C86DF05" wp14:editId="3C86DF06">
              <wp:simplePos x="0" y="0"/>
              <wp:positionH relativeFrom="page">
                <wp:posOffset>6768033</wp:posOffset>
              </wp:positionH>
              <wp:positionV relativeFrom="page">
                <wp:posOffset>9484486</wp:posOffset>
              </wp:positionV>
              <wp:extent cx="140970" cy="12763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0970" cy="127635"/>
                      </a:xfrm>
                      <a:prstGeom prst="rect">
                        <a:avLst/>
                      </a:prstGeom>
                    </wps:spPr>
                    <wps:txbx>
                      <w:txbxContent>
                        <w:p w14:paraId="3C86DF08" w14:textId="77777777" w:rsidR="000D2F4A" w:rsidRDefault="00590F28">
                          <w:pPr>
                            <w:spacing w:line="184" w:lineRule="exact"/>
                            <w:ind w:left="60"/>
                            <w:rPr>
                              <w:sz w:val="16"/>
                            </w:rPr>
                          </w:pPr>
                          <w:r>
                            <w:rPr>
                              <w:spacing w:val="-10"/>
                              <w:sz w:val="16"/>
                            </w:rPr>
                            <w:fldChar w:fldCharType="begin"/>
                          </w:r>
                          <w:r>
                            <w:rPr>
                              <w:spacing w:val="-10"/>
                              <w:sz w:val="16"/>
                            </w:rPr>
                            <w:instrText xml:space="preserve"> PAGE </w:instrText>
                          </w:r>
                          <w:r>
                            <w:rPr>
                              <w:spacing w:val="-10"/>
                              <w:sz w:val="16"/>
                            </w:rPr>
                            <w:fldChar w:fldCharType="separate"/>
                          </w:r>
                          <w:r>
                            <w:rPr>
                              <w:spacing w:val="-10"/>
                              <w:sz w:val="16"/>
                            </w:rPr>
                            <w:t>1</w:t>
                          </w:r>
                          <w:r>
                            <w:rPr>
                              <w:spacing w:val="-10"/>
                              <w:sz w:val="16"/>
                            </w:rPr>
                            <w:fldChar w:fldCharType="end"/>
                          </w:r>
                        </w:p>
                      </w:txbxContent>
                    </wps:txbx>
                    <wps:bodyPr wrap="square" lIns="0" tIns="0" rIns="0" bIns="0" rtlCol="0">
                      <a:noAutofit/>
                    </wps:bodyPr>
                  </wps:wsp>
                </a:graphicData>
              </a:graphic>
            </wp:anchor>
          </w:drawing>
        </mc:Choice>
        <mc:Fallback>
          <w:pict>
            <v:shape w14:anchorId="3C86DF05" id="Textbox 2" o:spid="_x0000_s1027" type="#_x0000_t202" style="position:absolute;margin-left:532.9pt;margin-top:746.8pt;width:11.1pt;height:10.05pt;z-index:-158914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" filled="f" stroked="f">
              <v:textbox inset="0,0,0,0">
                <w:txbxContent>
                  <w:p w14:paraId="3C86DF08" w14:textId="77777777" w:rsidR="000D2F4A" w:rsidRDefault="00590F28">
                    <w:pPr>
                      <w:spacing w:line="184" w:lineRule="exact"/>
                      <w:ind w:left="60"/>
                      <w:rPr>
                        <w:sz w:val="16"/>
                      </w:rPr>
                    </w:pPr>
                    <w:r>
                      <w:rPr>
                        <w:spacing w:val="-10"/>
                        <w:sz w:val="16"/>
                      </w:rPr>
                      <w:fldChar w:fldCharType="begin"/>
                    </w:r>
                    <w:r>
                      <w:rPr>
                        <w:spacing w:val="-10"/>
                        <w:sz w:val="16"/>
                      </w:rPr>
                      <w:instrText xml:space="preserve"> PAGE </w:instrText>
                    </w:r>
                    <w:r>
                      <w:rPr>
                        <w:spacing w:val="-10"/>
                        <w:sz w:val="16"/>
                      </w:rPr>
                      <w:fldChar w:fldCharType="separate"/>
                    </w:r>
                    <w:r>
                      <w:rPr>
                        <w:spacing w:val="-10"/>
                        <w:sz w:val="16"/>
                      </w:rPr>
                      <w:t>1</w:t>
                    </w:r>
                    <w:r>
                      <w:rPr>
                        <w:spacing w:val="-10"/>
                        <w:sz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998D9A" w14:textId="77777777" w:rsidR="00D51602" w:rsidRDefault="00D51602">
      <w:r>
        <w:separator/>
      </w:r>
    </w:p>
  </w:footnote>
  <w:footnote w:type="continuationSeparator" w:id="0">
    <w:p w14:paraId="21FFDCE3" w14:textId="77777777" w:rsidR="00D51602" w:rsidRDefault="00D516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F4A"/>
    <w:rsid w:val="00020DF4"/>
    <w:rsid w:val="00090568"/>
    <w:rsid w:val="000A5E08"/>
    <w:rsid w:val="000D0B96"/>
    <w:rsid w:val="000D2F4A"/>
    <w:rsid w:val="000F7678"/>
    <w:rsid w:val="0010002F"/>
    <w:rsid w:val="00133BAD"/>
    <w:rsid w:val="001466B5"/>
    <w:rsid w:val="001601EB"/>
    <w:rsid w:val="00166D90"/>
    <w:rsid w:val="001A3EA8"/>
    <w:rsid w:val="001B0281"/>
    <w:rsid w:val="001B67BF"/>
    <w:rsid w:val="00233A91"/>
    <w:rsid w:val="0026412B"/>
    <w:rsid w:val="002A1101"/>
    <w:rsid w:val="002B25C9"/>
    <w:rsid w:val="002B7361"/>
    <w:rsid w:val="002B7B8C"/>
    <w:rsid w:val="002C5FF7"/>
    <w:rsid w:val="002D09E9"/>
    <w:rsid w:val="002E09E1"/>
    <w:rsid w:val="002F637D"/>
    <w:rsid w:val="00313B94"/>
    <w:rsid w:val="00324EDD"/>
    <w:rsid w:val="003405E9"/>
    <w:rsid w:val="003530BA"/>
    <w:rsid w:val="003600D4"/>
    <w:rsid w:val="00367795"/>
    <w:rsid w:val="00370260"/>
    <w:rsid w:val="00371AD1"/>
    <w:rsid w:val="0038062E"/>
    <w:rsid w:val="00387846"/>
    <w:rsid w:val="003A3582"/>
    <w:rsid w:val="003A5DF2"/>
    <w:rsid w:val="003C136B"/>
    <w:rsid w:val="003C33C3"/>
    <w:rsid w:val="003F1438"/>
    <w:rsid w:val="003F2A9E"/>
    <w:rsid w:val="003F3367"/>
    <w:rsid w:val="00436BBB"/>
    <w:rsid w:val="00444B7C"/>
    <w:rsid w:val="00446939"/>
    <w:rsid w:val="0048087B"/>
    <w:rsid w:val="004837EC"/>
    <w:rsid w:val="004973F8"/>
    <w:rsid w:val="004A60C1"/>
    <w:rsid w:val="00513C9B"/>
    <w:rsid w:val="00521802"/>
    <w:rsid w:val="0052320D"/>
    <w:rsid w:val="00540A45"/>
    <w:rsid w:val="00546BDA"/>
    <w:rsid w:val="005536FD"/>
    <w:rsid w:val="00590F28"/>
    <w:rsid w:val="005C19DE"/>
    <w:rsid w:val="005E3EE7"/>
    <w:rsid w:val="00663FD9"/>
    <w:rsid w:val="006721C4"/>
    <w:rsid w:val="006D30E9"/>
    <w:rsid w:val="006E1F39"/>
    <w:rsid w:val="007163F3"/>
    <w:rsid w:val="007658AE"/>
    <w:rsid w:val="00773951"/>
    <w:rsid w:val="00796976"/>
    <w:rsid w:val="007A7CBD"/>
    <w:rsid w:val="007E51E0"/>
    <w:rsid w:val="00855F25"/>
    <w:rsid w:val="008607CD"/>
    <w:rsid w:val="008668FA"/>
    <w:rsid w:val="008862EB"/>
    <w:rsid w:val="008B2570"/>
    <w:rsid w:val="008D3FD0"/>
    <w:rsid w:val="008D7EE2"/>
    <w:rsid w:val="0093199F"/>
    <w:rsid w:val="0093539C"/>
    <w:rsid w:val="009549F4"/>
    <w:rsid w:val="00993D89"/>
    <w:rsid w:val="009B7765"/>
    <w:rsid w:val="009C0137"/>
    <w:rsid w:val="00A463C7"/>
    <w:rsid w:val="00A50BA2"/>
    <w:rsid w:val="00A757E6"/>
    <w:rsid w:val="00A86CD0"/>
    <w:rsid w:val="00AD2AB4"/>
    <w:rsid w:val="00B30477"/>
    <w:rsid w:val="00B6563E"/>
    <w:rsid w:val="00BA4FF7"/>
    <w:rsid w:val="00BA6A50"/>
    <w:rsid w:val="00BE1CB9"/>
    <w:rsid w:val="00BF3EF6"/>
    <w:rsid w:val="00C27D44"/>
    <w:rsid w:val="00C27E28"/>
    <w:rsid w:val="00C61900"/>
    <w:rsid w:val="00C77582"/>
    <w:rsid w:val="00C77EF0"/>
    <w:rsid w:val="00C9675B"/>
    <w:rsid w:val="00CB7308"/>
    <w:rsid w:val="00CD1DE1"/>
    <w:rsid w:val="00D21346"/>
    <w:rsid w:val="00D4748B"/>
    <w:rsid w:val="00D50C52"/>
    <w:rsid w:val="00D51602"/>
    <w:rsid w:val="00D605F0"/>
    <w:rsid w:val="00D6761C"/>
    <w:rsid w:val="00D72FC9"/>
    <w:rsid w:val="00DB64F8"/>
    <w:rsid w:val="00DC240F"/>
    <w:rsid w:val="00DC44D5"/>
    <w:rsid w:val="00DE3ECB"/>
    <w:rsid w:val="00DE4BE8"/>
    <w:rsid w:val="00DF018C"/>
    <w:rsid w:val="00E024BB"/>
    <w:rsid w:val="00E0353C"/>
    <w:rsid w:val="00E1411F"/>
    <w:rsid w:val="00E26628"/>
    <w:rsid w:val="00E34C86"/>
    <w:rsid w:val="00E42B64"/>
    <w:rsid w:val="00E6042F"/>
    <w:rsid w:val="00E66E76"/>
    <w:rsid w:val="00E753DD"/>
    <w:rsid w:val="00E96A5D"/>
    <w:rsid w:val="00EA7B1A"/>
    <w:rsid w:val="00EC3AF3"/>
    <w:rsid w:val="00EE5619"/>
    <w:rsid w:val="00EE5D2A"/>
    <w:rsid w:val="00EF14F4"/>
    <w:rsid w:val="00F22DD2"/>
    <w:rsid w:val="00F241F6"/>
    <w:rsid w:val="00F318A8"/>
    <w:rsid w:val="00F4525C"/>
    <w:rsid w:val="00F51382"/>
    <w:rsid w:val="00F72F38"/>
    <w:rsid w:val="00F84B9A"/>
    <w:rsid w:val="00F86582"/>
    <w:rsid w:val="00F93D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86DE5E"/>
  <w15:docId w15:val="{F18FCD94-BADD-4C98-89E6-84063DFE6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ind w:left="119"/>
      <w:outlineLvl w:val="0"/>
    </w:pPr>
    <w:rPr>
      <w:b/>
      <w:bCs/>
    </w:rPr>
  </w:style>
  <w:style w:type="paragraph" w:styleId="Heading2">
    <w:name w:val="heading 2"/>
    <w:basedOn w:val="Normal"/>
    <w:uiPriority w:val="9"/>
    <w:unhideWhenUsed/>
    <w:qFormat/>
    <w:pPr>
      <w:ind w:left="120"/>
      <w:jc w:val="both"/>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style>
  <w:style w:type="paragraph" w:customStyle="1" w:styleId="TableParagraph">
    <w:name w:val="Table Paragraph"/>
    <w:basedOn w:val="Normal"/>
    <w:uiPriority w:val="1"/>
    <w:qFormat/>
    <w:pPr>
      <w:spacing w:line="249" w:lineRule="exact"/>
      <w:ind w:left="107"/>
    </w:pPr>
  </w:style>
  <w:style w:type="character" w:styleId="CommentReference">
    <w:name w:val="annotation reference"/>
    <w:basedOn w:val="DefaultParagraphFont"/>
    <w:uiPriority w:val="99"/>
    <w:semiHidden/>
    <w:unhideWhenUsed/>
    <w:rsid w:val="003405E9"/>
    <w:rPr>
      <w:sz w:val="16"/>
      <w:szCs w:val="16"/>
    </w:rPr>
  </w:style>
  <w:style w:type="paragraph" w:styleId="CommentText">
    <w:name w:val="annotation text"/>
    <w:basedOn w:val="Normal"/>
    <w:link w:val="CommentTextChar"/>
    <w:uiPriority w:val="99"/>
    <w:unhideWhenUsed/>
    <w:rsid w:val="003405E9"/>
    <w:rPr>
      <w:sz w:val="20"/>
      <w:szCs w:val="20"/>
    </w:rPr>
  </w:style>
  <w:style w:type="character" w:customStyle="1" w:styleId="CommentTextChar">
    <w:name w:val="Comment Text Char"/>
    <w:basedOn w:val="DefaultParagraphFont"/>
    <w:link w:val="CommentText"/>
    <w:uiPriority w:val="99"/>
    <w:rsid w:val="003405E9"/>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3405E9"/>
    <w:rPr>
      <w:b/>
      <w:bCs/>
    </w:rPr>
  </w:style>
  <w:style w:type="character" w:customStyle="1" w:styleId="CommentSubjectChar">
    <w:name w:val="Comment Subject Char"/>
    <w:basedOn w:val="CommentTextChar"/>
    <w:link w:val="CommentSubject"/>
    <w:uiPriority w:val="99"/>
    <w:semiHidden/>
    <w:rsid w:val="003405E9"/>
    <w:rPr>
      <w:rFonts w:ascii="Calibri" w:eastAsia="Calibri" w:hAnsi="Calibri" w:cs="Calibri"/>
      <w:b/>
      <w:bCs/>
      <w:sz w:val="20"/>
      <w:szCs w:val="20"/>
    </w:rPr>
  </w:style>
  <w:style w:type="paragraph" w:styleId="Revision">
    <w:name w:val="Revision"/>
    <w:hidden/>
    <w:uiPriority w:val="99"/>
    <w:semiHidden/>
    <w:rsid w:val="00F84B9A"/>
    <w:pPr>
      <w:widowControl/>
      <w:autoSpaceDE/>
      <w:autoSpaceDN/>
    </w:pPr>
    <w:rPr>
      <w:rFonts w:ascii="Calibri" w:eastAsia="Calibri" w:hAnsi="Calibri" w:cs="Calibri"/>
    </w:rPr>
  </w:style>
  <w:style w:type="paragraph" w:styleId="Header">
    <w:name w:val="header"/>
    <w:basedOn w:val="Normal"/>
    <w:link w:val="HeaderChar"/>
    <w:uiPriority w:val="99"/>
    <w:unhideWhenUsed/>
    <w:rsid w:val="00D50C52"/>
    <w:pPr>
      <w:tabs>
        <w:tab w:val="center" w:pos="4680"/>
        <w:tab w:val="right" w:pos="9360"/>
      </w:tabs>
    </w:pPr>
  </w:style>
  <w:style w:type="character" w:customStyle="1" w:styleId="HeaderChar">
    <w:name w:val="Header Char"/>
    <w:basedOn w:val="DefaultParagraphFont"/>
    <w:link w:val="Header"/>
    <w:uiPriority w:val="99"/>
    <w:rsid w:val="00D50C52"/>
    <w:rPr>
      <w:rFonts w:ascii="Calibri" w:eastAsia="Calibri" w:hAnsi="Calibri" w:cs="Calibri"/>
    </w:rPr>
  </w:style>
  <w:style w:type="paragraph" w:styleId="Footer">
    <w:name w:val="footer"/>
    <w:basedOn w:val="Normal"/>
    <w:link w:val="FooterChar"/>
    <w:uiPriority w:val="99"/>
    <w:unhideWhenUsed/>
    <w:rsid w:val="00D50C52"/>
    <w:pPr>
      <w:tabs>
        <w:tab w:val="center" w:pos="4680"/>
        <w:tab w:val="right" w:pos="9360"/>
      </w:tabs>
    </w:pPr>
  </w:style>
  <w:style w:type="character" w:customStyle="1" w:styleId="FooterChar">
    <w:name w:val="Footer Char"/>
    <w:basedOn w:val="DefaultParagraphFont"/>
    <w:link w:val="Footer"/>
    <w:uiPriority w:val="99"/>
    <w:rsid w:val="00D50C5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2051</Words>
  <Characters>11692</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Summary of Water Year 2010</vt:lpstr>
    </vt:vector>
  </TitlesOfParts>
  <Company>US Fish and Wildlife Service</Company>
  <LinksUpToDate>false</LinksUpToDate>
  <CharactersWithSpaces>13716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of Water Year 2010</dc:title>
  <dc:creator>Greg Wingfield</dc:creator>
  <cp:lastModifiedBy>Seth Turner</cp:lastModifiedBy>
  <cp:revision>3</cp:revision>
  <dcterms:created xsi:type="dcterms:W3CDTF">2024-10-24T17:26:00Z</dcterms:created>
  <dcterms:modified xsi:type="dcterms:W3CDTF">2024-10-24T17:36:00Z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2023-10-16T00:00:00Z</vt:filetime>
  </property>
  <property fmtid="{D5CDD505-2E9C-101B-9397-08002B2CF9AE}" pid="3" name="Creator">
    <vt:lpwstr>Acrobat PDFMaker 23 for Word</vt:lpwstr>
  </property>
  <property fmtid="{D5CDD505-2E9C-101B-9397-08002B2CF9AE}" pid="4" name="LastSaved">
    <vt:filetime>2024-09-09T00:00:00Z</vt:filetime>
  </property>
  <property fmtid="{D5CDD505-2E9C-101B-9397-08002B2CF9AE}" pid="5" name="Producer">
    <vt:lpwstr>Adobe PDF Library 23.6.96</vt:lpwstr>
  </property>
  <property fmtid="{D5CDD505-2E9C-101B-9397-08002B2CF9AE}" pid="6" name="SourceModified">
    <vt:lpwstr>D:20231013171111</vt:lpwstr>
  </property>
</Properties>
</file>